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5" w:rsidRDefault="00B53825" w:rsidP="00491ADF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53825" w:rsidRDefault="00B53825" w:rsidP="00B5382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100330</wp:posOffset>
            </wp:positionV>
            <wp:extent cx="447675" cy="752475"/>
            <wp:effectExtent l="0" t="0" r="9525" b="9525"/>
            <wp:wrapSquare wrapText="left"/>
            <wp:docPr id="1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825" w:rsidRDefault="00B53825" w:rsidP="00B5382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АДМИНИСТРАЦИЯ   </w:t>
      </w: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ДИВЬИНСКОГО СЕЛЬСКОГО ПОСЕЛЕНИЯ</w:t>
      </w: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 </w:t>
      </w: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3825" w:rsidRDefault="00B53825" w:rsidP="00B53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09.11.2018</w:t>
      </w:r>
      <w:r>
        <w:rPr>
          <w:rFonts w:ascii="Times New Roman" w:hAnsi="Times New Roman" w:cs="Times New Roman"/>
          <w:sz w:val="28"/>
          <w:szCs w:val="28"/>
        </w:rPr>
        <w:tab/>
        <w:t>№ 129</w:t>
      </w:r>
    </w:p>
    <w:p w:rsidR="00B53825" w:rsidRDefault="00B53825" w:rsidP="00B5382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25" w:rsidRDefault="00B53825" w:rsidP="00B53825">
      <w:pPr>
        <w:spacing w:after="0" w:line="240" w:lineRule="auto"/>
        <w:rPr>
          <w:rFonts w:ascii="Times New Roman" w:hAnsi="Times New Roman" w:cs="Calibri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color w:val="222222"/>
          <w:sz w:val="28"/>
          <w:szCs w:val="28"/>
        </w:rPr>
        <w:br/>
        <w:t xml:space="preserve">Административного регламента  </w:t>
      </w:r>
    </w:p>
    <w:p w:rsidR="00B53825" w:rsidRDefault="00B53825" w:rsidP="00B53825">
      <w:pPr>
        <w:pStyle w:val="Default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Исполнение копий документов </w:t>
      </w:r>
      <w:proofErr w:type="gramStart"/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53825" w:rsidRDefault="00B53825" w:rsidP="00B53825">
      <w:pPr>
        <w:pStyle w:val="Default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основе архивной информации</w:t>
      </w:r>
      <w:r>
        <w:rPr>
          <w:sz w:val="28"/>
          <w:szCs w:val="28"/>
        </w:rPr>
        <w:t>»</w:t>
      </w:r>
    </w:p>
    <w:p w:rsidR="00B53825" w:rsidRDefault="00B53825" w:rsidP="00B53825">
      <w:pPr>
        <w:spacing w:after="0"/>
        <w:rPr>
          <w:rFonts w:ascii="Times New Roman" w:hAnsi="Times New Roman"/>
          <w:sz w:val="28"/>
          <w:szCs w:val="28"/>
        </w:rPr>
      </w:pPr>
    </w:p>
    <w:p w:rsidR="00B53825" w:rsidRDefault="00B53825" w:rsidP="00B53825">
      <w:pPr>
        <w:spacing w:after="0" w:line="240" w:lineRule="auto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 </w:t>
      </w:r>
    </w:p>
    <w:p w:rsidR="00B53825" w:rsidRDefault="00B53825" w:rsidP="00B53825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распоряжением губернатора Пермского края от 15.05.2017 № 83-р</w:t>
      </w:r>
      <w:r>
        <w:rPr>
          <w:rFonts w:ascii="Times New Roman" w:hAnsi="Times New Roman"/>
          <w:color w:val="222222"/>
          <w:sz w:val="28"/>
          <w:szCs w:val="28"/>
        </w:rPr>
        <w:t>, администрация  Дивьинского сельского поселения</w:t>
      </w:r>
    </w:p>
    <w:p w:rsidR="00B53825" w:rsidRDefault="00B53825" w:rsidP="00B53825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ПОСТАНОВЛЯЕТ:</w:t>
      </w:r>
    </w:p>
    <w:p w:rsidR="00B53825" w:rsidRDefault="00B53825" w:rsidP="00B53825">
      <w:pPr>
        <w:pStyle w:val="Default"/>
        <w:jc w:val="both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color w:val="222222"/>
          <w:sz w:val="28"/>
          <w:szCs w:val="28"/>
        </w:rPr>
        <w:tab/>
        <w:t xml:space="preserve"> 1. Утвердить  А</w:t>
      </w:r>
      <w:r>
        <w:rPr>
          <w:bCs/>
          <w:color w:val="222222"/>
          <w:sz w:val="28"/>
          <w:szCs w:val="28"/>
        </w:rPr>
        <w:t>дминистративный регламент «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Исполнение копий документов на  основе архивной информации</w:t>
      </w:r>
      <w:r>
        <w:rPr>
          <w:sz w:val="28"/>
          <w:szCs w:val="28"/>
        </w:rPr>
        <w:t>»  (далее Административный регламент) согласно приложению к настоящему постановлению.</w:t>
      </w:r>
    </w:p>
    <w:p w:rsidR="00B53825" w:rsidRDefault="00B53825" w:rsidP="00B538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2. Постановление вступает в силу с момента официального обнародования.</w:t>
      </w:r>
    </w:p>
    <w:p w:rsidR="00B53825" w:rsidRDefault="00B53825" w:rsidP="00B53825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на официальном сайте Дивьинского сельского поселения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dobryanka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-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city</w:t>
      </w:r>
      <w:r>
        <w:rPr>
          <w:rFonts w:ascii="Times New Roman" w:hAnsi="Times New Roman"/>
          <w:color w:val="222222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divjunskoe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/.</w:t>
      </w:r>
    </w:p>
    <w:p w:rsidR="00B53825" w:rsidRDefault="00B53825" w:rsidP="00B53825">
      <w:pPr>
        <w:pStyle w:val="Default"/>
        <w:jc w:val="both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color w:val="222222"/>
          <w:sz w:val="28"/>
          <w:szCs w:val="28"/>
        </w:rPr>
        <w:t xml:space="preserve">          4. Постановление от 13.05.2013 года № 70 «</w:t>
      </w: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Исполнение копий документов на  основе архивной информации</w:t>
      </w:r>
      <w:r>
        <w:rPr>
          <w:sz w:val="28"/>
          <w:szCs w:val="28"/>
        </w:rPr>
        <w:t>»,</w:t>
      </w:r>
      <w:r>
        <w:rPr>
          <w:color w:val="222222"/>
          <w:sz w:val="28"/>
          <w:szCs w:val="28"/>
        </w:rPr>
        <w:t xml:space="preserve"> считать утратившим силу.</w:t>
      </w:r>
    </w:p>
    <w:p w:rsidR="00B53825" w:rsidRDefault="00B53825" w:rsidP="00B5382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5.   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исполнением настоящего постановления  возложить на помощника администрации Дивьинского сельского поселения.</w:t>
      </w:r>
    </w:p>
    <w:p w:rsidR="00B53825" w:rsidRDefault="00B53825" w:rsidP="00B53825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53825" w:rsidRDefault="00B53825" w:rsidP="00B53825">
      <w:pPr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53825" w:rsidRDefault="00B53825" w:rsidP="00B53825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53825" w:rsidRDefault="00B53825" w:rsidP="00B53825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 Дивьинского </w:t>
      </w:r>
    </w:p>
    <w:p w:rsidR="00B53825" w:rsidRDefault="00B53825" w:rsidP="00B53825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В.Л. Туркин</w:t>
      </w:r>
      <w:r>
        <w:rPr>
          <w:rFonts w:ascii="Times New Roman" w:hAnsi="Times New Roman"/>
          <w:color w:val="222222"/>
          <w:sz w:val="28"/>
          <w:szCs w:val="28"/>
        </w:rPr>
        <w:t> </w:t>
      </w:r>
    </w:p>
    <w:p w:rsidR="007D34EA" w:rsidRPr="00B53825" w:rsidRDefault="00B53825" w:rsidP="00B5382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D34EA" w:rsidRPr="007D34EA" w:rsidRDefault="007D34EA" w:rsidP="00B5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ab/>
      </w:r>
    </w:p>
    <w:p w:rsidR="00B53825" w:rsidRPr="00B53825" w:rsidRDefault="00B53825" w:rsidP="00B53825">
      <w:pPr>
        <w:pStyle w:val="Default"/>
        <w:jc w:val="right"/>
        <w:rPr>
          <w:sz w:val="23"/>
          <w:szCs w:val="23"/>
        </w:rPr>
      </w:pPr>
      <w:r w:rsidRPr="00B53825">
        <w:rPr>
          <w:sz w:val="23"/>
          <w:szCs w:val="23"/>
        </w:rPr>
        <w:t xml:space="preserve">Приложение 1 </w:t>
      </w:r>
    </w:p>
    <w:p w:rsidR="00B53825" w:rsidRPr="00B53825" w:rsidRDefault="00B53825" w:rsidP="00B5382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5382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B53825" w:rsidRPr="00B53825" w:rsidRDefault="00B53825" w:rsidP="00B5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53825">
        <w:rPr>
          <w:rFonts w:ascii="Times New Roman" w:hAnsi="Times New Roman" w:cs="Times New Roman"/>
          <w:sz w:val="23"/>
          <w:szCs w:val="23"/>
        </w:rPr>
        <w:t xml:space="preserve">постановлением  администрации </w:t>
      </w:r>
    </w:p>
    <w:p w:rsidR="00B53825" w:rsidRPr="00B53825" w:rsidRDefault="00B53825" w:rsidP="00B5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53825">
        <w:rPr>
          <w:rFonts w:ascii="Times New Roman" w:hAnsi="Times New Roman" w:cs="Times New Roman"/>
          <w:sz w:val="23"/>
          <w:szCs w:val="23"/>
        </w:rPr>
        <w:t xml:space="preserve">Дивьинского сельского поселения </w:t>
      </w:r>
    </w:p>
    <w:p w:rsidR="00B53825" w:rsidRPr="00B53825" w:rsidRDefault="00B53825" w:rsidP="00B5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53825">
        <w:rPr>
          <w:rFonts w:ascii="Times New Roman" w:hAnsi="Times New Roman" w:cs="Times New Roman"/>
          <w:sz w:val="23"/>
          <w:szCs w:val="23"/>
        </w:rPr>
        <w:t xml:space="preserve">от 09.11.2018 № </w:t>
      </w:r>
      <w:r>
        <w:rPr>
          <w:rFonts w:ascii="Times New Roman" w:hAnsi="Times New Roman" w:cs="Times New Roman"/>
          <w:sz w:val="23"/>
          <w:szCs w:val="23"/>
        </w:rPr>
        <w:t>129</w:t>
      </w:r>
      <w:bookmarkStart w:id="0" w:name="_GoBack"/>
      <w:bookmarkEnd w:id="0"/>
      <w:r w:rsidRPr="00B5382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34EA" w:rsidRDefault="007D34EA" w:rsidP="007D34EA">
      <w:pPr>
        <w:tabs>
          <w:tab w:val="left" w:pos="6405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D34EA" w:rsidRDefault="007D34EA" w:rsidP="007D34EA">
      <w:pPr>
        <w:tabs>
          <w:tab w:val="left" w:pos="567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ab/>
      </w:r>
    </w:p>
    <w:p w:rsidR="007D34EA" w:rsidRDefault="007D34EA" w:rsidP="00491ADF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91ADF" w:rsidRPr="007D34EA" w:rsidRDefault="00491ADF" w:rsidP="007D34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АДМИНИСТРАТИВНЫЙ РЕГЛАМЕНТ</w:t>
      </w:r>
    </w:p>
    <w:p w:rsidR="00491ADF" w:rsidRPr="007D34EA" w:rsidRDefault="00491ADF" w:rsidP="007D34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предоставлению администрацией </w:t>
      </w:r>
      <w:r w:rsidR="007D34EA"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Дивьинского</w:t>
      </w: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7" w:tooltip="Сельские поселения" w:history="1">
        <w:r w:rsidRPr="007D34EA">
          <w:rPr>
            <w:rFonts w:ascii="Times New Roman" w:eastAsia="Times New Roman" w:hAnsi="Times New Roman" w:cs="Times New Roman"/>
            <w:b/>
            <w:bCs/>
            <w:color w:val="404040" w:themeColor="text1" w:themeTint="BF"/>
            <w:sz w:val="28"/>
            <w:szCs w:val="28"/>
            <w:bdr w:val="none" w:sz="0" w:space="0" w:color="auto" w:frame="1"/>
            <w:lang w:eastAsia="ru-RU"/>
          </w:rPr>
          <w:t>сельского поселения</w:t>
        </w:r>
      </w:hyperlink>
      <w:r w:rsidRPr="007D34E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 услуги «Исполнение копий документов на основе архивной информации»</w:t>
      </w:r>
    </w:p>
    <w:p w:rsidR="007D34EA" w:rsidRPr="007D34EA" w:rsidRDefault="007D34EA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1ADF" w:rsidRPr="007D34EA" w:rsidRDefault="00491ADF" w:rsidP="007D34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:rsidR="007D34EA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Административный регламент администрации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Дивьинского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– администрация) по оказанию муниципальной услуги «Исполнение копий документов на основе архивной информации» (далее - Регламент) разработан в целях повышения качества предоставления муниципальной услуги, определяет сроки и последовательность действий по использованию хранящихся документов в администрации за последние 5 лет, порядок и формы контроля оказания муниципальной услуги, порядок и формы обжалования решений и действий (бездействий) органа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предоставляющего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В качестве заявителей могут выступать граждане Российской Федерации. От имени заявителей при взаимодействии с администрацией могут выступать официальные представители, либо иные лица уполномоченные заявителем или имеющие право в соответствии с </w:t>
      </w:r>
      <w:hyperlink r:id="rId8" w:tooltip="Законы в России" w:history="1">
        <w:r w:rsidRPr="007D34E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7D34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Муниципальную услугу предоставляет Администрация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Дивьинского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Администрация).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Адрес администрации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Дивьинского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поселения: Пермский край,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Добрянский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район,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пос. Дивья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ул. </w:t>
      </w:r>
      <w:proofErr w:type="gramStart"/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Лесная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д. 2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 приема посетителей: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Понедельник -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четверг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 9.00 часов до 17.00 часов</w:t>
      </w:r>
    </w:p>
    <w:p w:rsidR="00491ADF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Обеденный перерыв – с 13.00 часов до 14.00. часов</w:t>
      </w:r>
    </w:p>
    <w:p w:rsidR="007D34EA" w:rsidRPr="007D34EA" w:rsidRDefault="007D34EA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приёмный 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пятница.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Выходные дни - суббота, воскресенье, праздничные дни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Контакты Администрации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Телефоны (факс):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(342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65)78018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адрес электронной почты – 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admin</w:t>
      </w:r>
      <w:r w:rsidR="007D34EA"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divya</w:t>
      </w:r>
      <w:proofErr w:type="spell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@</w:t>
      </w:r>
      <w:r w:rsid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="007D34EA"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адрес сайта в сети Интернет - </w:t>
      </w:r>
      <w:hyperlink r:id="rId9" w:history="1">
        <w:r w:rsidR="004573D6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http://dobryanka-city.ru/divjunskoe/</w:t>
        </w:r>
      </w:hyperlink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по процедурам предоставления архивных справок, копий архивных документов на различных носителях по запросам юридических и физических лиц - предоставляется: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 телефону;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письменным обращениям;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электронной почте;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личном обращении граждан;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Информация о порядке оказания муниципальной услуги «Исполнение копий документов на основе архивной информации» предоставляется должностными лицами администрации.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телефону должностные лица администрации дают исчерпывающую информацию по вопросам организации исполнения социально - правовых запросов.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письменным обращениям ответ направляется в течение </w:t>
      </w:r>
      <w:r w:rsidR="007D34EA"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30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календарных дней со дня регистрации обращения.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электронной почте ответ направляется на электронный адрес заявителя в срок, не превышающий 30 календарных дней со дня поступления обращения.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предоставления муниципальной услуги является письменный запрос гражданина в администрацию, в том числе переданный по электронной почте.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запросе необходимо указать сведения, необходимые для его исполнения (Приложение 1):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наименование организации, в которую направляется письменный запрос, либо фамилия, имя, отчество должностного лица, должность соответствующего должностного лица;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фамилия, имя, отчество заявителя;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почтовый адрес, по которому должны быть направлены ответы или уведомление о переадресации запроса;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изложение сути запроса;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личная подпись и дата.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необходимости, заявитель прилагает к письменному запросу соответствующие документы, либо их копии.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сроке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любое время с момента приема документов заявитель имеет право на получение сведений о предоставлении муниципальной услуги при помощи телефона, сети интернет, электронной почты, или посредством личного посещения администрации. Заявителю предоставляются сведения о том, на каком этапе исполнения находится предоставленный им пакет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Консультации по вопросам предоставления муниципальной услуги проводятся должностным лицом по следующим вопросам: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времени приема и выдачи документов;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сроков предоставления муниципальной услуги;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предоставляется при личном обращении, по телефону или по электронной почте.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ответах на телефонные звонки и устные обращения консультант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о ходе предоставления муниципальной услуги осуществляется консультантом:</w:t>
      </w:r>
    </w:p>
    <w:p w:rsidR="00491ADF" w:rsidRPr="007E6C7D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личном контакте с заявителями, посредством телефонной связи немедленно;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путем почтовых отправлений и электронной почты (электронный адрес) в течение 7 рабочих дней с момента регистрации запроса о ходе предоставления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Заявители, представившие документы для регистрации, в обязательном порядке информируются консультантом: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сроке и месте предоставления муниципальной услуги;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 отказе в предоставлении муниципальной услуги;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сроке завершения оформления документов и возможности их получения.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Консультации предоставляются в течение всего срока предоставления муниципальной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Консультации по порядку предоставления муниципальной услуги осуществляются бесплатно.</w:t>
      </w:r>
    </w:p>
    <w:p w:rsidR="00491ADF" w:rsidRPr="007D34EA" w:rsidRDefault="00491ADF" w:rsidP="007E6C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Стандарт предоставления муниципальной услуги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Администрация </w:t>
      </w:r>
      <w:r w:rsidR="007E6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Дивьинского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7E6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Добрянского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0" w:tooltip="Муниципальные районы" w:history="1">
        <w:r w:rsidRPr="007E6C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район</w:t>
        </w:r>
        <w:r w:rsidRPr="007D34EA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</w:t>
        </w:r>
      </w:hyperlink>
      <w:r w:rsidR="007E6C7D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оказывает муниципальную услугу «Исполнение копий документов на основе архивной информации».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Результатом предоставления муниципальной услуги является выдача архивных справок, выписок, копий архивных документов за последние 5 лет, либо ответ об отсутствии необходимых архивных документов или информации, интересующей заявителя</w:t>
      </w:r>
      <w:r w:rsidR="007E6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Условия и сроки предоставления муниципальной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2.3.1. Запросы от заявителей поступают в виде письменных запросов (заявлений) и при личном обращении граждан и юридических лиц в администрацию по адресу, либо по электронной почте.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2.3.2. В запросе (заявлении) излагается существо обращения, с максимально возможной полнотой указываются сведения, необходимые для его исполнения (тема, хронология информации, вид документа, место события и др.).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Запросы (заявления) должны содержать следующие сведения о заявителе: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юридических лиц: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название организации;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юридический и почтовый адрес;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телефон и электронный адрес при их наличии;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дату отправления и номер запроса;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наименование должности, фамилию, имя, отчество должностного лица, осуществляющего запрос от имени организации.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физических лиц: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фамилию, имя, отчество заявителя (если фамилия или имя менялись за запрашиваемый период работы, указывается прежняя фамилия (имя);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год рождения;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даты рождения детей (для женщин) при запросе информации о стаже и </w:t>
      </w:r>
      <w:hyperlink r:id="rId11" w:tooltip="Заработная плата" w:history="1">
        <w:r w:rsidRPr="007E6C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заработной плате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почтовый адрес места жительства (номер телефона);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содержание запроса с точным и полным наименованием предприятия, учреждения или организации, структурного подразделения, где работал заявитель, должность, годы работы и т. д.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дату подачи или отправления запроса.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2.3.3. Муниципальная услуга предоставляется от 7 до 30 дней со дня регистрации запроса (письмо, заявление) за исключением запросов правоохранительных и судебных органов, в которых оговаривается срок предоставления запрашиваемой информации.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2.3.4. В предусмотренных законом случаях, срок рассмотрения запроса может быть продлен.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Предоставление муниципальной услуги по выдаче архивных справок (далее - Услуга) осуществляется в соответствии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Федеральным законом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 «Об общих принципах </w:t>
      </w:r>
      <w:hyperlink r:id="rId12" w:tooltip="Органы местного самоуправления" w:history="1">
        <w:r w:rsidRPr="007E6C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7E6C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Российской Федерации»;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Федеральным законом от </w:t>
      </w:r>
      <w:r w:rsidRPr="007E6C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2 </w:t>
      </w:r>
      <w:hyperlink r:id="rId13" w:tooltip="Май 2006 г." w:history="1">
        <w:r w:rsidRPr="007E6C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мая 2006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года "О порядке рассмотрения обращений граждан Российской Федерации" (Собрание законодательства Российской Федерации от 8 мая 2006 г. № 19 ст. 2060);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Федеральным законом от 01.01.01 года "Об архивном деле в Российской Федерации" (Собрание законодательства Российской Федерации от 01.01.01 г. № 43 ст. 4169);</w:t>
      </w:r>
    </w:p>
    <w:p w:rsidR="00491ADF" w:rsidRPr="007E6C7D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(Бюллетене </w:t>
      </w:r>
      <w:hyperlink r:id="rId14" w:tooltip="Акт нормативный" w:history="1">
        <w:r w:rsidRPr="007E6C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нормативных актов</w:t>
        </w:r>
      </w:hyperlink>
      <w:r w:rsidRPr="007E6C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федеральных органов исполнительной власти от 01.01.01 г. N 20);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Законом Пермского края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«Об архивном деле в Пермском крае»,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Рекомендациями Федерального архивного агентства по подготовке справок и ответов на типовые запросы социально-правового характера, выдаваемых архивными учреждениями Российской Федерации" (М., 2005 г.).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2.5. Перечень документов, необходимых в соответствии с законодательными или иными нормативными </w:t>
      </w:r>
      <w:hyperlink r:id="rId15" w:tooltip="Правовые акты" w:history="1">
        <w:r w:rsidRPr="007E6C7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Pr="007E6C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предоставления муниципальной услуги</w:t>
      </w:r>
      <w:r w:rsidR="007E6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2.5.1. Для получения муниципальной услуги (архивной справки, выписки, копии) заявителем предъявляются документы: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физическим лицом: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получении архивной справки, не содержащей персональных данных о третьих лицах документ, удостоверяющий личность заявителя (паспорт);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получении информации, содержащей персональные данные о третьих лицах - документ, удостоверяющий личность (паспорт) и доверенности третьих лиц или документы, удостоверяющие право законных представителей;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трудовой книжки.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представителем юридического лица: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документ, удостоверяющий личность (паспорт);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доверенность юридического лица на получение архивной информации в его интересах.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2.5.2. Все документы представляются заявителями в одном экземпляре. Документы, предъявляемые в копиях (при отсутствии подлинника), и доверенности должны быть нотариально удостоверены.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2.6. Документы для предоставления муниципальной услуги не могут быть приняты от лиц: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представивших документ удостоверяющий личность;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представивших документ, подтверждающий доверительные или родственные отношения (при запросах о третьих лицах);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дееспособных;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пришедших на приём в нетрезвом виде или ведущих себя неадекватно (ругаются, угрожают, оскорбляют специалистов).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2.6.1. Для предоставления муниципальной услуги не могут быть приняты: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документы с просроченной датой пользования;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документы, текст которых не поддаётся прочтению;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доверенности не заверенные нотариально.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 Предоставление муниципальной услуги приостанавливается: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 предоставления заявителем дополнительных сведений, без которых запрос не может быть исполнен;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2.7.1. Не подлежат рассмотрению запросы: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содержащие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информацию о заявителе, указанную в пункте 2.3.2. Регламента;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содержащие необходимые сведения для проведения поисковой работы;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случае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текст письменного обращения не поддаётся прочтению;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случае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ответ не может быть дан без разглашения сведений, содержащих охраняемую Федеральным Законом тайну, или тайну личной жизни граждан. В данном случае заявителю сообщается о невозможности дать ответ в связи с недопустимостью разглашения указанных сведений;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содержащие ненормативную лексику и оскорбительные высказывания.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2.7.2. Отказ в выдаче архивной справки заявителю должен быть мотивирован, оформлен в письменном виде и, по возможности, содержать рекомендации по дальнейшим действиям заявителя, необходимым для нахождения и получения запрашиваемого документа.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2.7.3. Основаниями для отказа в выдаче архивной справки могут служить: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архивной справки;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отсутствие права у заявителя на получении требуемой информации;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невозможность подготовки архивной справки по причине отсутствия поисковых данных;</w:t>
      </w:r>
    </w:p>
    <w:p w:rsidR="00C26E88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требование заявителя выдать архивную справку в срок меньший, установленный для по</w:t>
      </w:r>
      <w:r w:rsidR="00C26E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дготовки данного вида документа.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2.8. Муниципальная услуга «Исполнение копий документов на основе архивной информации» осуществляется на бесплатной основе.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2.9. Максимальный срок ожидания в очереди при подаче запроса на предоставление муниципальной услуги 1</w:t>
      </w:r>
      <w:r w:rsidR="00C26E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мин., при получении результата предоставления муниципальной услуги – 30 мин;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2.10. Регистрация запроса (заявления) о предоставлении муниципальной услуги осуществляется при подаче заявления. Запросы, поступающие по почте (письма), регистрируются в день получения.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2.11. Помещение, в котором проходит процедура предоставления муниципальной услуги должно содержаться в чистоте и быть оборудовано: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специалиста, принимающего запросы: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письменным столом;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стулом;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компьютером, принтером, телефоном;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канцелярскими принадлежностями.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посетителей: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письменным столом;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стулом;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ручкой;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бланками заявлений;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информационным стендом с образцами заполнения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информационным стендом с </w:t>
      </w:r>
      <w:hyperlink r:id="rId16" w:tooltip="Образцы документов" w:history="1">
        <w:r w:rsidRPr="00C26E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образцами документов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режимом работы администрации, перечнем документов, предъявляемых для оказания муниципальной услуги и другой информацией.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2.12. Показатели доступности и качества муниципальных услуг;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сроков предоставления муниципальной услуги и условий ожидания приема;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своевременное полное информирование о муниципальной услуге посредством форм информирования, предусмотренных настоящим </w:t>
      </w:r>
      <w:hyperlink r:id="rId17" w:tooltip="Административные регламенты" w:history="1">
        <w:r w:rsidRPr="00C26E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административным регламентом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-обоснованность отказов предоставления муниципальной услуги;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соответствие должностных регламентов ответственных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ресурсное обеспечение исполнения административных процедур.</w:t>
      </w:r>
    </w:p>
    <w:p w:rsidR="00491ADF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 Требования к помещениям предоставления муниципальной услуги.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2.11.1. Требования к местам приема заявителей: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служебные кабинеты специалистов, участвующих в предоставлении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услуги, в которых осуществляетс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 прием заявителей, должен быть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оборудован вывесками с указанием номера кабинета;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места для приема заявителей оборудуются стульями, столами, оснащаются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канцелярскими принадлежност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ями для обеспечения возможности оформления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документов.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2.11.2. Требования к местам для ожидания: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места для ожидания в очереди оборудуются стульями;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места для ожидания находятся в холле;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в здании, где организуется прием заявителей, предусмотрены места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общественного пользования (туалеты), места для хранения верхней одежды.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2.11.3. Требования к местам для информирования заявителей: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- информационный стенд оборудован визуальной, текстовой информацией,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образцами заполнения запроса и необходимым перечнем документов.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 Администрация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при</w:t>
      </w:r>
      <w:proofErr w:type="gramEnd"/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предоставлении муниципальной услуги, обеспечивает инвалидам (включая</w:t>
      </w:r>
      <w:proofErr w:type="gramEnd"/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инвалидов, использующих кресла-коляски и собак-проводников):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2.12.1 условия для беспрепятственного доступа к зданию, помещению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2.12.2 условия беспрепятственного пользования средствами связи и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информации;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2.12.3 возможность самостоятельного передвижения по территории,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которой расположено здание, помещение Администрации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Дивьинского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сельского поселения, входа в здание, помещение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выхода из него, в том числе с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использованием кресла-коляски.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2.12.4 сопровождение инвалидов, имеющих стойкие расстройства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функции зрения и самостоятельного передвижения, и оказание им помощи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объекте</w:t>
      </w:r>
      <w:proofErr w:type="gram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(здания, помещения), в которых предоставляется муниципальная услуга;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2.12.5 надлежащее размещение оборудования и носителей информации,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необходимых для обеспечения беспрепятственного доступа инвали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дов к объекту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(здания, помещения), в которых предоставляется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муниципальная услуга, с учетом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ограничений их жизнедеятельности;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2.12.6 допуск </w:t>
      </w:r>
      <w:proofErr w:type="spell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2.12.7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допуск на объект (здание, помещение), в котором предоставляется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муниципальная услуга собаки-проводника при наличии документа,</w:t>
      </w:r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подтверждающего ее специальное обучение и вы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даваемого по форме и в порядке,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которые определяются федеральным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органом исполнительной власти,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осуществляющим функции по выработке и реализации государ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ственной политики 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нормативно-правовому регулированию в сфере социальной защиты населения;</w:t>
      </w:r>
      <w:proofErr w:type="gramEnd"/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2.12.8 оказание работниками органа, предоставляющего </w:t>
      </w:r>
      <w:proofErr w:type="gramStart"/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муниципальную</w:t>
      </w:r>
      <w:proofErr w:type="gramEnd"/>
    </w:p>
    <w:p w:rsidR="00CF7848" w:rsidRPr="00290FC6" w:rsidRDefault="00CF7848" w:rsidP="00CF78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услугу, помощи инвалидам преодолении б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арьеров, мешающих получению ими </w:t>
      </w:r>
      <w:r w:rsidRPr="00290FC6">
        <w:rPr>
          <w:rFonts w:ascii="Times New Roman" w:eastAsia="TimesNewRomanPSMT" w:hAnsi="Times New Roman" w:cs="Times New Roman"/>
          <w:color w:val="000000"/>
          <w:sz w:val="28"/>
          <w:szCs w:val="28"/>
        </w:rPr>
        <w:t>муниципальной услуги наравне с другими лицами.</w:t>
      </w:r>
    </w:p>
    <w:p w:rsidR="00CF7848" w:rsidRPr="007D34EA" w:rsidRDefault="00CF7848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2.13. Иные требования, учитывающие особенности предоставления муниципальных услуг в электронной форме.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муниципальной услуге внесена: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реестр муниципальных услуг (функций) </w:t>
      </w:r>
      <w:r w:rsidR="00C26E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Дивьинского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размещена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Едином портале государственных и муниципальных услуг.</w:t>
      </w:r>
    </w:p>
    <w:p w:rsidR="00491ADF" w:rsidRPr="007D34EA" w:rsidRDefault="00491ADF" w:rsidP="00C26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III. Состав, последовательность и сроки выполнения </w:t>
      </w:r>
      <w:proofErr w:type="gramStart"/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административных</w:t>
      </w:r>
      <w:proofErr w:type="gramEnd"/>
    </w:p>
    <w:p w:rsidR="00491ADF" w:rsidRPr="007D34EA" w:rsidRDefault="00491ADF" w:rsidP="00C26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процедур, требования к порядку их выполнения, в том числе особенности выполнения административных процедур</w:t>
      </w:r>
    </w:p>
    <w:p w:rsidR="00491ADF" w:rsidRPr="007D34EA" w:rsidRDefault="00491ADF" w:rsidP="00C26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электронной форме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прием запросов (заявлений) о предоставлении услуги;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регистрация запросов;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поступивших запросов (изучение Н</w:t>
      </w:r>
      <w:r w:rsidR="00C26E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принятие решений о пересылке заявления или подготовке ответа);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исполнение запросов;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выдача архивных справок.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 Приём запросов (заявлений) о предоставлении муниципальной услуги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3.1.1.1. Основанием для начала исполнения муниципальной услуги является поступление запроса (заявления) гражданина или юридического лица в администрацию.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3.1.1.2. Запрос (заявление) может поступить одним из следующих способов: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почтовым отправлением;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электронной почте;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личном обращении.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3.1.1.3. При личном обращении заявителя о предоставлении муниципальной услуги специалист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осуществляющий личный прием: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устанавливает личность заявителя;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изучает содержание запроса (заявления);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определяет степень полноты информации, содержащейся в запросе (заявлении) и необходимой для его исполнения;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устанавливает полномочия заявителя на получение запрашиваемой информации.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3.1.1.4.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вскрытии конвертов проверяется полнота и целостность вложенных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поступления запроса является началом отсчета срока исполнения поступившего документа.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3.1.2.2. После поступления первичной обработки, запросы регистрируются в журнале запросов.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 Анализ поступивших запросов и исполнение запросов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исполнитель за запрос специалист по работе с населением администрации, получивший заявление о выдаче запрашиваемого документа, осуществляет подготовку документа либо мотивированный отказ.</w:t>
      </w:r>
    </w:p>
    <w:p w:rsidR="00C26E88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3.1.3.2. Исполнение запросов начинается с изучения заявления или письма заявителя.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3.1.3.3. При составлении архивных справок исполнитель обязан выявить и использовать все имеющиеся в архиве данные и изложить те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кст спр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авки четко и грамотно. Сведения, не относящиеся к вопросу заявления, в справку не включаются. При необходимости допускается приводить в справке выдержки из документов по содержанию документов, заключая их в кавычки.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Исполнитель не должен излагать собственные выводы по содержанию документов, на основании которых составляется справка. При необходимости в архивных справках, направляемых в адрес учреждений, даются пояснения по документам, внушающим сомнения в их достоверности.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3.1.3.4. Случайное или формальное несовпадение части данных, обнаруженных в документах архива, со сведениями в заявлении не является препятствием для включения их в архивную справку при условии совпадения всех остальных сведений, о которых говорится в документах и сообщается в заявлении.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Пример: несовпадение в написании имени и отчества "Егор Иванович" вместо "Георгий Иванович", года рождения "1924" вместо "1925", должность "бухгалтер" вместо "счетный работник" и т. д.</w:t>
      </w:r>
      <w:proofErr w:type="gramEnd"/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Несовпадение отдельных данных включается в архивную справку так, как они значатся в архивных документах. В тексте справки делается отметка словами "так в документе", "указано не полностью", "в тексте неразборчиво" и др. Оговаривается также отсутствие имени и отчества, невозможность расшифровки инициалов или наличие только одного из них - "имя, отчество не указаны", "инициалы не расшифрованы".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3.1.3.5. В случае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в заявлении указан не точный временной период произошедшего события, и в документах за указанные годы необходимая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информация не обнаружена, специалист просматривает дела за предыдущий и последующий годы. Пример: указана дата документа годы. Информация за данный период не обнаружена. Необходимо просмотреть документы за 1977 и 1980 годы.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3.1.3.6. В тексте справки полностью указывается наименование учреждения, документы которого послужили основанием для составления справки. Наименование учреждения при первом упоминании должно приводиться полностью, при повторных упоминаниях допускается его сокращенное наименование.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название учреждения менялось, в справке указывается наименование только за тот период, о котором запрашивает заявитель. После наименования учреждения в тексте справки указываются названия и даты документов, из которых берутся сведения, а затем излагаются сами сведения по запрашиваемому вопросу в хронологической последовательности событий, а не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3.1.3.7. В качестве документов, подтверждающих трудовой стаж, для составления справки при отсутствии приказов по кадровым вопросам используются </w:t>
      </w:r>
      <w:hyperlink r:id="rId18" w:tooltip="Лицевой счет" w:history="1">
        <w:r w:rsidRPr="00C26E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лицевые счета</w:t>
        </w:r>
      </w:hyperlink>
      <w:r w:rsidRPr="00C26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или </w:t>
      </w:r>
      <w:hyperlink r:id="rId19" w:tooltip="Ведомость" w:history="1">
        <w:r w:rsidRPr="00C26E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ведомости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начислению заработной платы.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работе гражданина в разных учреждениях, как правило, включается в одну справку.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3.1.3.8. Для составления справок о размерах заработной платы для назначения или </w:t>
      </w:r>
      <w:hyperlink r:id="rId20" w:tooltip="Перерасчет" w:history="1">
        <w:r w:rsidRPr="00C26E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перерасчета</w:t>
        </w:r>
      </w:hyperlink>
      <w:r w:rsidR="00C26E88" w:rsidRPr="00C26E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пенсии используются лицевые счета. Размер заработной платы указывается в справке в соответствии с масштабами цен, действовавших на тот период, за который запрашиваются сведения.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заработке включаются в справку так, как они изложены в документах архива. Данные приводятся раздельно за каждый год помесячно, без суммирования в пределах года. 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 подготовке архивных справок по подтверждению размера заработной платы, когда в архивных документах имеется большое количество исправлений или отсутствует необходимая информация, специалист снимает ксерокопию с лицевого счёта, оформляет её согласно правилам и прикладывает к справке, как приложение. В справке делается отметка о наличии приложения.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3.1.3.9. В конце текста архивных справок приводятся ссылки на источники, послужившие основанием для ее составления, точно указываются номера, описи, дел, листов.</w:t>
      </w:r>
    </w:p>
    <w:p w:rsidR="00491ADF" w:rsidRPr="00380E4F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3.1.3.10. Архивные справки печатаются на бланке формата А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А5 с обозначением в левой части листа названия документа: "Архивная справка", исходящей даты, регистрационного номера, ссылки на регистрационный номер и дату документа. В правой стороне верхней части листа указывается </w:t>
      </w:r>
      <w:hyperlink r:id="rId21" w:tooltip="Адресат" w:history="1">
        <w:r w:rsidRPr="00380E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адресат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фамилия, имя, отчество лица, которому адресуется справка, затем почтовый адрес. В справке, адресованной учреждению, указывается наименование учреждения в </w:t>
      </w:r>
      <w:hyperlink r:id="rId22" w:tooltip="Именительный падеж" w:history="1">
        <w:r w:rsidRPr="00380E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именительном падеже</w:t>
        </w:r>
      </w:hyperlink>
      <w:r w:rsidRPr="00380E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затем почтовый адрес.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Фамилия и номер телефона исполнителя указываются в левом нижнем углу справки.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Архивная справка печатается в одном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экземпляре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 печатается на бланке администрации, подписывается главой администрации и скрепляется печатью;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3.1.3.11. После подписания архивной справки специалист фиксирует фактическое исполнение запроса в журнале «Запросы граждан».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3.1.3.12. Итоговыми документами, выдаваемыми заявителю, могут быть: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заверенные специалистом архивные справки и архивные выписки;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информация об отсутствии документов в администрации;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мотивированный отказ в выдаче указанных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3.1.3.13. Отказ в выдаче запрашиваемого документа заявителю должен быть мотивирован, оформлен в письменном виде и, по возможности, содержать рекомендации по дальнейшим действиям заявителя, необходимым для нахождения и получения запрашиваемого документа.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Основаниями для отказа в оформлении и выдаче документов могут служить: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невозможность подготовки запрашиваемого документа по причине отсутствия поисковых данных;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требование заявителя выдать документ в срок меньший, установленный для подготовки данного вида документа.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3.1.3.14. На всем этапе подготовки запрашиваемого документа специалистом администрации, ответственным за ведение Реестра регистрации, ведется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сроков, установленных настоящим Регламентом.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3.1.4 Выдача архивных справок, копий архивных документов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3.1.4.1. Архивные справки или копии документов (исполненные запросы) выдаются при предъявлении паспорта или иного удостоверяющего документа, доверенным лицам - при предъявлении доверенности, оформленной в установленном порядке.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Получатель архивной справки расписывается на запросе с указанием даты получения документа.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3.1.4.2. В случае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документ готов раньше установленного срока, консультант архива может поставить заявителя в известность (по телефону) и пригласить для получения справки на день ближайшего приёма.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3.1.4.3. Архивные справки (ответы на запросы) высылаются по почте простыми письмами.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3.1.4.4. Документы, связанные с процессом исполнения запросов, формируются в делопроизводственные дела.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дело помещаются следующие документы: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запрос (заявление или письмо);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ответа на запрос;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письмо администрации с запросом дополнительных сведений (при условии его составления);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копии документов, высланных заявителем вместе с запросом в адрес администрации.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 в таких делах располагаются по мере возрастания регистрационных индексов.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хранения исполненных запросов - 3 года.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3.1.5. Порядок информирования о муниципальной услуге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3.1.5.1.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запросам заявителей - гражданам, организациям, учреждениям выдаются архивные справки из документов, хранящихся в администрации за последние 5 лет и относящихся к теме заявления либо об отсутствии необходимых заявителю архивных документов или информации.</w:t>
      </w:r>
      <w:proofErr w:type="gramEnd"/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3.1.5.2. Информирование по процедуре исполнения муниципальной услуги осуществляется специалистом администрации в соответствии с графиком работы.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3.1.5.3. Для получения информации о порядке предоставления Услуги заявитель вправе обращаться: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устной форме лично или по телефону к специалисту администрации;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письменной форме (почтой, эл. почтой) в адрес Администрации </w:t>
      </w:r>
      <w:r w:rsidR="00380E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Дивьинского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через Интернет-сайт Администрации </w:t>
      </w:r>
      <w:r w:rsidR="00380E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Добрянского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3.1.5.4. Основными требованиями к информированию заявителей являются: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достоверность и полнота информации;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четкость в изложении информации;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удобство и доступность получения информации;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оперативность предоставления информации.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3.1.5.5. Индивидуальное устное информирование осуществляется консультантом при обращении заявителей за информацией лично или по телефону.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заявителей при индивидуальном устном информировании осуществляется не более 15 минут.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письменном виде, либо согласовать с ними другое время для устного информирования.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устном обращении заявителей лично специалист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 должен корректно и внимательно относиться к заявителям, не унижая их чести и достоинства. При информировании о порядке предоставления Услуги по телефону специалист, сняв трубку, должен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назвать свою фамилию. Во время разговора он должен произносить слова четко.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на момент поступления звонка от заявителя, специалист проводит личный прием граждан, он вправе предложить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граждан. 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3.1.5.6. Индивидуальное письменное информирование при обращении заявителей осуществляется путем почтовых отправлений.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 на вопрос предоставляется в простой, четкой и понятной форме. Ответ направляется в письменной форме или по электронной почте (в зависимости от способа доставки ответа, указанного в письменном обращении или способа обращения заявителя), направляется в течение 30 календарных дней со дня поступления обращения заявителя.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по письменному обращению, направленная через официальный Интернет-сайт, размещается на сайте в разделе вопросов-ответов в течение 30 рабочих дней со дня поступления.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3.1.5.7. На информационных стендах в помещении администрации, предназначенном для приема граждан по предоставлению муниципальных услуг, размещается следующая информация: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краткое описание порядка предоставления муниципальной услуги в виде блок-схемы (приложение 2);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перечень документов, необходимых для предоставления муниципальной услуги;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иная информация.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Текст материалов печатается удобным для чтения шрифтом, без исправлений, наиболее важные места выделяются полужирным шрифтом либо подчеркиваются.</w:t>
      </w:r>
    </w:p>
    <w:p w:rsidR="00491ADF" w:rsidRPr="007D34EA" w:rsidRDefault="00491ADF" w:rsidP="00380E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ФОРМЫ КОНТРОЛЯ</w:t>
      </w:r>
    </w:p>
    <w:p w:rsidR="00491ADF" w:rsidRPr="007D34EA" w:rsidRDefault="00491ADF" w:rsidP="00380E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ИСПОЛНЕНИЕМ АДМИНИСТРАТИВНОГО РЕГЛАМЕНТА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Текущий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установленных сроков предоставления муниципальной услуги, последовательности действий, определенных административных процедур предоставления муниципальной услуги, законности и обоснованности принятых решений по заявлению о предоставлении муниципальной услуги осуществляется лицом, ответственным за организацию работы по предоставлению муниципальной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услуги, а также должностными лицами органов, участвующих в предоставлении муниципальной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Специалисты, ответственные за работу с обращениями граждан, несут персональную ответственность за выполнение требований, установленных Федеральным законом от 2 мая 2006 г. N 59-ФЗ "О порядке рассмотрения обращений граждан Российской Федерации".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Текущий контроль осуществляется путем проведения главой,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муниципальных правовых актов.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рассмотрение, принятие решений и подготовку ответов на обращения граждан, содержащие жалобы на решения, действия (бездействие) должностных лиц.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проведенных проверок в случае выявления нарушений прав граждан может осуществляться привлечение виновных лиц к ответственности в соответствии с законодательством Российской Федерации.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соблюдения порядка рассмотрения обращений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полнотой и качеством предоставления государственной услуги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Плановые проверки полноты и качества предоставления муниципальной услуги специалистами администрации сельского поселения проводятся не реже 1 раза в год, в соответствии с планом проверки, утверждённым главой администрации сельского поселения.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Внеплановые проверки полноты и качества предоставления муниципальной услуги проводятся главой администрации сельского поселения, на основании жалоб (претензий) граждан на решения или действия (бездействие) специалистов администрации сельского поселения, принятые или осуществленные в ходе предоставления муниципальной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Специалисты администрации осуществляют в пределах своих полномочий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Контроль исполнения включает в себя: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постановку на контроль,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проверку и сопровождение хода исполнения,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снятие с контроля, направление исполненного документа в дело.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4.5. Контролю подлежат все зарегистрированные документы, требующие исполнения. Контроль строится на базе регистрационных данных.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 Обращения, поступившие в администрацию сельского поселения в письменной форме или в форме электронного документа, рассматриваются в течение 30 дней со дня их регистрации.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4.7. На особый контроль ставятся поручения Президента Российской Федерации, Председателя Правительства Российской Федерации. Срок рассмотрения таких обращений устанавливается в 15 дней.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4.8. Если по объективным причинам возникает необходимость изменения срока исполнения документа, специалист, на которое возложено его исполнение, не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за три дня до истечения срока исполнения представляет на имя давшего поручение главы служебную записку с мотивированной просьбой о продлении срока исполнения, с дальнейшей подготовкой промежуточного ответа о продлении срока инициатору документа. В противном случае документ считается не исполненным в срок.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4.9. Если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рассмотрением документа установлен вышестоящим органом, то исполнитель обязан заблаговременно согласовать с ним продление срока рассмотрения обращения.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4.10. В случае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в ответе на обращение указывается, что вопрос, поставленный заявителем, будет решен в течение определенного периода времени, такое обращение ставится на дополнительный контроль, о чем направляется уведомление заявителю с указанием контрольного срока для ответа об окончательном решении вопроса.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4.11. Обращение может быть возвращено исполнителям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ему требованиям.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4.12. Документ считается исполненным и снимается с контроля после документированного подтверждения исполнения или признания главой сельского поселения невозможности его исполнения по объективным причинам.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4.13. Координацию и контроль исполнения поручений по обращениям граждан,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сроков рассмотрения обращений граждан осуществляет глава администрации сельского поселения.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4.14. Специалист по работе с населением администрации сельского поселения готовит 2 раза в год (до </w:t>
      </w:r>
      <w:hyperlink r:id="rId23" w:tooltip="15 января" w:history="1">
        <w:r w:rsidRPr="004219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15 января</w:t>
        </w:r>
      </w:hyperlink>
      <w:r w:rsidRPr="00421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hyperlink r:id="rId24" w:tooltip="15 июля" w:history="1">
        <w:r w:rsidRPr="004219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15 июля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текущего года) информационно-аналитические и статистические материалы о поступающих обращениях граждан и представляют их главе сельского поселения.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4.15.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граждан, соблюдение сроков рассмотрения обращений граждан.</w:t>
      </w:r>
    </w:p>
    <w:p w:rsidR="00491ADF" w:rsidRPr="007D34EA" w:rsidRDefault="00491ADF" w:rsidP="004219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ДОСУДЕБНЫЙ (ВНЕСУДЕБНЫЙ) ПОРЯДОК ОБЖАЛОВАНИЯ РЕШЕНИЙ И ДЕЙСТВИЙ (БЕЗДЕЙСТВИЯ) ОРГАНА, </w:t>
      </w: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ПРЕДОСТАВЛЯЮЩЕГО МУНИЦИПАЛЬНУЮ УСЛУГУ, А ТАКЖЕ МУНИЦИПАЛЬНЫХ СЛУЖАЩИХ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Порядок обжалования действий (бездействия) специалистов.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5.1.1. Заявитель имеет право на обжалование действий (бездействия) и решений специалистов администрации сельского поселения в досудебном (внесудебном) порядке и судебном порядке.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5.1.2. В досудебном (внесудебном) порядке могут обжаловаться действия (бездействие) и решения специалистов администрации сельского поселения, участвующих в исполнении муниципальной услуги.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5.1.3. Основанием для начала досудебного (внесудебного) обжалования является подача заявителем лично главе администрации сельского поселения, или направление по почте соответствующего заявления (жалобы) в письменной форме.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письменном обращении заявитель в обязательном порядке: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указывает наименование администрации сельского поселения, в которую направляется обращение либо фамилию, имя, отчество соответствующего специалиста;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свою фамилию, имя, отчество (для гражданина, последнее – при наличии);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почтовый адрес, по которому должен быть направлен ответ;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излагает суть обращения;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ставит подпись и дату.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5.1.4. Предметом досудебного (внесудебного) обжалования может являться: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Нарушение срока регистрации запроса заявителя о предоставлении услуги;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Нарушение срока предоставления услуги;</w:t>
      </w:r>
    </w:p>
    <w:p w:rsidR="00491ADF" w:rsidRPr="00421992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Требование у заявителя документов, не предусмотренных </w:t>
      </w:r>
      <w:hyperlink r:id="rId25" w:tooltip="Нормы права" w:history="1">
        <w:r w:rsidRPr="004219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нормативными правовыми</w:t>
        </w:r>
      </w:hyperlink>
      <w:r w:rsidRPr="00421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актами;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Отказ специалиста,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необходимости в подтверждение своих доводов автор обращения имеет право: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приложить к нему документы и материалы либо их копии;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указать наименование должности, фамилию, имя, отчество специалиста администрации сельского поселения действия (бездействие), решение которого обжалуется;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·  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иные сведения, которые автор считает необходимым сообщить.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5.1.5. 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если для написания заявления (жалобы) заявителю необходимы информация и (или) документы, имеющие отношение к исполнению муниципальной услуги и находящиеся в администрации сельского поселения, соответствующие информация и документы предоставляются ему для ознакомления соответственно,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федеральным законом тайну.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5.1.6. Для обжалования действий (бездействия) специалиста, а также принятого им решения при исполнении муниципальной услуги, в досудебном (внесудебном) порядке заявитель направляет письменное обращение главе сельского поселения: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лично;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почте;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электронной почте.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5.1.7. Письменное заявление (жалоба), поступившее в администрацию сельского поселения в соответствии с компетенцией, рассматривается в течение в течение пятнадцати рабочих дней со дня ее регистрации.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обжалования отказа органа, предоставляющего муниципальную услугу,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5.1.8. В случае если для подготовки ответа на обращение необходимо запрашивать дополнительную информацию, глава сельского поселения вправе продлить срок рассмотрения обращения не более чем на 30 дней. Соответствующее уведомление о продлении срока рассмотрения обращения направляется заявителю.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5.1.9. Администрация сельского поселения: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объективное, всестороннее и своевременное рассмотрение обращения, а в случае необходимости – с участием заявителя, направившего обращение;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запрашивает необходимые для рассмотрения обращения документы и материалы у специалистов;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даёт письменный ответ по существу поставленных в обращении вопросов;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5.1.10. Уведомление о результате рассмотрения заявления (жалобы) направляется заявителю в виде письменного ответа на гербовом бланке письма администрации сельского поселения за подписью главы администрации.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5.1.11. Результатом досудебного (внесудебного) обжалования применительно к каждой административной процедуре или инстанции обжалования является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отмена соответствующих действий (бездействия) и (или) решения либо отказ в отмене соответствующих действии (бездействия) и (или) решения.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5.1.12. При рассмотрении заявления (жалобы) может проводиться проверка.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проводятся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специалистов администрации сельского поселения. При проверке может быть использована информация, предоставленная заявителем. Заявитель уведомляется о результатах проверки.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5.1.13.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</w:t>
      </w:r>
      <w:r w:rsidRPr="00421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hyperlink r:id="rId26" w:tooltip="Индивидуальное предпринимательство" w:history="1">
        <w:r w:rsidRPr="004219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индивидуального предпринимателя</w:t>
        </w:r>
      </w:hyperlink>
      <w:r w:rsidRPr="00421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(или) почтового адреса, по которому должен быть направлен ответ.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5.1.14. Основаниями для отказа в рассмотрении заявления (жалобы) либо о приостановлении её рассмотрения являются: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указана фамилия заявителя, направившего обращение;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указан почтовый адрес, по которому должен быть направлен ответ;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-наличие в обращении нецензурных либо оскорбительные выражений, угрозы жизни, здоровью и имуществу специалистов администрации сельского поселения, а также членов их семей. При этом администрация сельского поселения вправе оставить без рассмотрения обращение по существу поставленных в нём вопросов и сообщить автору обращения о недопустимости злоупотребления правом;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-наличие в обращении вопроса,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 При этом администрация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в администрации сельского поселения. О данном решении администрация сельского поселения уведомляет Заявителя в письменной форме;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-невозможность прочтения текста обращения, о чём сообщается заявителю, если его фамилия, либо наименование юридического лица и (или) почтовый адрес поддаются прочтению. При этом администрация сельского поселения вправе продлить срок рассмотрения обращения, уведомив в письменной форме автора обращения о продлении срока его рассмотрения с учётом фактической даты поступления дополнительной информации;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-необходимость направления запросов для получения нужных для рассмотрения обращения документов и материалов либо проведения соответствующей проверки. При этом администрация сельского поселения вправе продлить срок рассмотрения обращения не более чем на 30 дней, уведомив в письменной форме заявителя о продлении срока рассмотрения обращения и причинах продления.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иные основания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5.2. Обжалование в судебном порядке.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5.2.1. Действия (бездействия) специалистов администрации сельского поселения и решения, принятые в ходе исполнения муниципальной услуги, могут быть обжалованы заявителем по подсудности в районный суд по месту его жительства или по месту нахождения администрации </w:t>
      </w:r>
      <w:proofErr w:type="spell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Елпачихинского</w:t>
      </w:r>
      <w:proofErr w:type="spell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5.2.2. В заявлении указывается, какие решения, действия (бездействия) должны быть признаны незаконными, какие права и свободы лица не нарушены этими решениями, действиями (бездействием).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5.2.3. Обращение заявителя в вышестоящий в порядке подчиненности орган или к специалисту не является обязательным условием для подачи заявления в суд.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5.2.4.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1992" w:rsidRDefault="00421992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1ADF" w:rsidRPr="00421992" w:rsidRDefault="00491ADF" w:rsidP="004219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219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Приложение</w:t>
      </w:r>
      <w:r w:rsidR="00DA05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№1</w:t>
      </w:r>
    </w:p>
    <w:p w:rsidR="00491ADF" w:rsidRPr="00421992" w:rsidRDefault="00491ADF" w:rsidP="004219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2199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 Административному регламенту</w:t>
      </w:r>
    </w:p>
    <w:p w:rsidR="00491ADF" w:rsidRPr="00421992" w:rsidRDefault="00491ADF" w:rsidP="004219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219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БЛОК-СХЕМА</w:t>
      </w:r>
    </w:p>
    <w:p w:rsidR="00491ADF" w:rsidRPr="00421992" w:rsidRDefault="00491ADF" w:rsidP="004219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DA058C" w:rsidRDefault="00DA058C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7D38AB" wp14:editId="1F596504">
            <wp:extent cx="3733800" cy="3048000"/>
            <wp:effectExtent l="0" t="0" r="0" b="0"/>
            <wp:docPr id="7" name="Рисунок 7" descr="https://im0-tub-ru.yandex.net/i?id=89ec78c3d98265106d569b130591b66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9ec78c3d98265106d569b130591b660&amp;n=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8C" w:rsidRDefault="00DA058C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058C" w:rsidRDefault="00DA058C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058C" w:rsidRDefault="00DA058C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058C" w:rsidRDefault="00DA058C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058C" w:rsidRDefault="00DA058C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058C" w:rsidRDefault="00DA058C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DA05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№2</w:t>
      </w:r>
    </w:p>
    <w:tbl>
      <w:tblPr>
        <w:tblW w:w="45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675"/>
      </w:tblGrid>
      <w:tr w:rsidR="00491ADF" w:rsidRPr="007D34EA" w:rsidTr="00491ADF">
        <w:trPr>
          <w:tblCellSpacing w:w="15" w:type="dxa"/>
        </w:trPr>
        <w:tc>
          <w:tcPr>
            <w:tcW w:w="1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 запросов</w:t>
            </w:r>
          </w:p>
        </w:tc>
        <w:tc>
          <w:tcPr>
            <w:tcW w:w="34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 необходимы сведения</w:t>
            </w:r>
          </w:p>
        </w:tc>
      </w:tr>
      <w:tr w:rsidR="00491ADF" w:rsidRPr="007D34EA" w:rsidTr="00491ADF">
        <w:trPr>
          <w:tblCellSpacing w:w="15" w:type="dxa"/>
        </w:trPr>
        <w:tc>
          <w:tcPr>
            <w:tcW w:w="1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стаже, о льготном стаже</w:t>
            </w:r>
          </w:p>
        </w:tc>
        <w:tc>
          <w:tcPr>
            <w:tcW w:w="34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(в т. ч. девичья фамилия), год рождения, место работы, точные даты приема, перемещений, увольнения, названия должностей и подразделений, местонахождение предприятия (учреждения, организации).</w:t>
            </w:r>
            <w:proofErr w:type="gramEnd"/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Указать район, город.</w:t>
            </w:r>
          </w:p>
        </w:tc>
      </w:tr>
      <w:tr w:rsidR="00491ADF" w:rsidRPr="007D34EA" w:rsidTr="00491ADF">
        <w:trPr>
          <w:tblCellSpacing w:w="15" w:type="dxa"/>
        </w:trPr>
        <w:tc>
          <w:tcPr>
            <w:tcW w:w="1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заработной плате</w:t>
            </w:r>
          </w:p>
        </w:tc>
        <w:tc>
          <w:tcPr>
            <w:tcW w:w="34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(в т. ч. девичья фамилия), год рождения, место работы, точные даты приема, перемещения, увольнения, названия должностей и подразделений, место нахождение предприятия (учреждения, организации).</w:t>
            </w:r>
            <w:proofErr w:type="gramEnd"/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Указать район, город. За какие годы необходима справка о зарплате.</w:t>
            </w:r>
          </w:p>
        </w:tc>
      </w:tr>
      <w:tr w:rsidR="00491ADF" w:rsidRPr="007D34EA" w:rsidTr="00491ADF">
        <w:trPr>
          <w:tblCellSpacing w:w="15" w:type="dxa"/>
        </w:trPr>
        <w:tc>
          <w:tcPr>
            <w:tcW w:w="1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лишении избирательных прав, выселении</w:t>
            </w:r>
          </w:p>
        </w:tc>
        <w:tc>
          <w:tcPr>
            <w:tcW w:w="34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место жительства (с указанием подробного названия населенного пункта и сельского Совета), дата. Указать что произошло: выселение, лишение избирательных прав.</w:t>
            </w:r>
          </w:p>
        </w:tc>
      </w:tr>
      <w:tr w:rsidR="00491ADF" w:rsidRPr="007D34EA" w:rsidTr="00491ADF">
        <w:trPr>
          <w:tblCellSpacing w:w="15" w:type="dxa"/>
        </w:trPr>
        <w:tc>
          <w:tcPr>
            <w:tcW w:w="1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награждении орденами и медалями</w:t>
            </w:r>
          </w:p>
        </w:tc>
        <w:tc>
          <w:tcPr>
            <w:tcW w:w="34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(в т. ч. девичья фамилия), дата рождения, место работы на момент награждения, годы работы. Местонахождение предприятия (учреждения, организации) Указать район, город. Дата или год награждения. Для справки о награждении "Медалью материнства" необходимо указать количество детей и даты рождения и фамилии детей, начиная с 5-го ребенка.</w:t>
            </w:r>
          </w:p>
        </w:tc>
      </w:tr>
      <w:tr w:rsidR="00491ADF" w:rsidRPr="007D34EA" w:rsidTr="00491ADF">
        <w:trPr>
          <w:tblCellSpacing w:w="15" w:type="dxa"/>
        </w:trPr>
        <w:tc>
          <w:tcPr>
            <w:tcW w:w="1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Имущественные запросы (о выделении </w:t>
            </w:r>
            <w:hyperlink r:id="rId28" w:tooltip="Земельные участки" w:history="1">
              <w:r w:rsidRPr="007D34EA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земельных участков</w:t>
              </w:r>
            </w:hyperlink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выделение жилой площади, наследование по закону)</w:t>
            </w:r>
          </w:p>
        </w:tc>
        <w:tc>
          <w:tcPr>
            <w:tcW w:w="34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Необходима справка </w:t>
            </w:r>
            <w:hyperlink r:id="rId29" w:tooltip="Бюро технической инвентаризации" w:history="1">
              <w:r w:rsidRPr="00DA058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бюро технической инвентаризации</w:t>
              </w:r>
            </w:hyperlink>
            <w:r w:rsidRPr="00DA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указанием нотариальной конторы, даты и номера реестровой записи.</w:t>
            </w:r>
          </w:p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точная дата и номер решения или постановления органов власти</w:t>
            </w:r>
          </w:p>
        </w:tc>
      </w:tr>
      <w:tr w:rsidR="00491ADF" w:rsidRPr="007D34EA" w:rsidTr="00491ADF">
        <w:trPr>
          <w:tblCellSpacing w:w="15" w:type="dxa"/>
        </w:trPr>
        <w:tc>
          <w:tcPr>
            <w:tcW w:w="155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факте детей - сирот, и детей оставшихся без попечения родителей</w:t>
            </w:r>
          </w:p>
        </w:tc>
        <w:tc>
          <w:tcPr>
            <w:tcW w:w="34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(в т. ч. девичья фамилия), дата рождения,</w:t>
            </w:r>
          </w:p>
          <w:p w:rsidR="00491ADF" w:rsidRPr="007D34EA" w:rsidRDefault="00491ADF" w:rsidP="007D34EA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нахождения в детском доме</w:t>
            </w:r>
          </w:p>
        </w:tc>
      </w:tr>
    </w:tbl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Тематические запросы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это запросы, которые касаются истории сел, деревень, поселков, организаций, учреждений, зданий, а также запросы, связанные с поиском документов при отсутствии точной даты.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Фактографические запросы 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связаны с поиском и выдачей заверенных копий приказов, решений, постановлений, поиск по </w:t>
      </w:r>
      <w:hyperlink r:id="rId30" w:tooltip="Базы данных" w:history="1">
        <w:r w:rsidRPr="007D34EA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базам данных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архива, пр. запросы по заранее известным реквизитам документов.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получить желаемый ответ на Ваш вопрос и облегчить поиск интересующих Вас сведений, необходимо указать все имеющиеся точные и предположительные данные по вашему вопросу. 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Запросы социально-правового характера исполняются бесплатно. Срок исполнения запроса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от 1 недели до 1 месяца с момента регистрации запроса (возможно продление срока с уведомлением заявителя).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Непрофильные запросы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(для исполнения которых архив не располагает документами), в течение 5 дней с момента регистрации направляются в другой архив или организацию, где могут храниться необходимые 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документы, с уведомлением заявителя, или заявителю при необходимости уточнения сведений по запросу выдается соответствующая рекомендация.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Вы хотите обратиться в администрацию за консультацией лично, при себе необходимо иметь следующие документы: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удостоверение личности, трудовую книжку или ее копию, (по вопросам о стаже, зарплате, награждении)</w:t>
      </w:r>
      <w:proofErr w:type="gramStart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имеющиеся на руках документы на недвижимость (по имущественным запросам), доверенность (если Вы хотите сделать запрос от имени другого человека), удостоверения (копии удостоверений) к наградам.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Вниманию заявителей!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заявлении, написанным разборчивым почерком, необходимо указать: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фамилию, имя, отчество в настоящее время и, обязательно, фамилию в запрашиваемый период (указать год смены фамилии),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адрес, по которому направить ответ администрации, контактный телефон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чем запрашивается справка: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трудовом стаже, о льготном трудовом стаже, о заработной плате.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награждении (обязательно указать название награды, дату награждения, место работы и должность в момент награждения, в случае награждения медалью материнства указать год рождения каждого ребенка, начиная с 5-го),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для какой цели запрашивается архивная справка (</w:t>
      </w:r>
      <w:r w:rsidRPr="00421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hyperlink r:id="rId31" w:tooltip="Пенсионный фонд" w:history="1">
        <w:r w:rsidRPr="004219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пенсионный фонд</w:t>
        </w:r>
      </w:hyperlink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начисления или перерасчета пенсии, в соцзащиту, в </w:t>
      </w:r>
      <w:hyperlink r:id="rId32" w:tooltip="Налоговая инспекция" w:history="1">
        <w:r w:rsidRPr="004219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налоговую инспекцию</w:t>
        </w:r>
      </w:hyperlink>
      <w:r w:rsidRPr="004219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центр занятости, по месту нынешней работы и т. д.).</w:t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1ADF" w:rsidRPr="007D34EA" w:rsidRDefault="00491ADF" w:rsidP="00421992">
      <w:pPr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DF" w:rsidRPr="007D34EA" w:rsidRDefault="00491ADF" w:rsidP="00421992">
      <w:pPr>
        <w:spacing w:after="0" w:line="240" w:lineRule="auto"/>
        <w:ind w:left="15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DF" w:rsidRPr="007D34EA" w:rsidRDefault="00491ADF" w:rsidP="00421992">
      <w:pPr>
        <w:spacing w:after="0" w:line="240" w:lineRule="auto"/>
        <w:ind w:left="15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DF" w:rsidRPr="007D34EA" w:rsidRDefault="00491ADF" w:rsidP="00421992">
      <w:pPr>
        <w:spacing w:after="0" w:line="240" w:lineRule="auto"/>
        <w:ind w:left="15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DF" w:rsidRPr="007D34EA" w:rsidRDefault="00491ADF" w:rsidP="00421992">
      <w:pPr>
        <w:spacing w:after="0" w:line="240" w:lineRule="auto"/>
        <w:ind w:left="15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DF" w:rsidRPr="007D34EA" w:rsidRDefault="00F7421B" w:rsidP="00421992">
      <w:pPr>
        <w:spacing w:after="0" w:line="240" w:lineRule="auto"/>
        <w:ind w:left="1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FCDC5B" wp14:editId="68AD2FF0">
            <wp:extent cx="5940425" cy="8391269"/>
            <wp:effectExtent l="0" t="0" r="3175" b="0"/>
            <wp:docPr id="8" name="Рисунок 8" descr="http://xn----8sbekqmsbiadb0c1b.xn--p1ai/tinybrowser/fulls/images/documenty/post/2017/217/page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ekqmsbiadb0c1b.xn--p1ai/tinybrowser/fulls/images/documenty/post/2017/217/page_0001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DF" w:rsidRPr="007D34EA" w:rsidRDefault="00491ADF" w:rsidP="007D3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DF" w:rsidRPr="007D34EA" w:rsidRDefault="00491ADF" w:rsidP="004219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8C0" w:rsidRPr="007D34EA" w:rsidRDefault="000B68C0" w:rsidP="007D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68C0" w:rsidRPr="007D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3D2"/>
    <w:multiLevelType w:val="multilevel"/>
    <w:tmpl w:val="935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B7"/>
    <w:rsid w:val="000B68C0"/>
    <w:rsid w:val="00300DB7"/>
    <w:rsid w:val="00380E4F"/>
    <w:rsid w:val="003D3182"/>
    <w:rsid w:val="00421992"/>
    <w:rsid w:val="004573D6"/>
    <w:rsid w:val="00491ADF"/>
    <w:rsid w:val="005146FD"/>
    <w:rsid w:val="007D34EA"/>
    <w:rsid w:val="007E6C7D"/>
    <w:rsid w:val="00A32878"/>
    <w:rsid w:val="00B53825"/>
    <w:rsid w:val="00C26E88"/>
    <w:rsid w:val="00CF7848"/>
    <w:rsid w:val="00DA058C"/>
    <w:rsid w:val="00F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309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825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03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80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85724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maj_2006_g_/" TargetMode="External"/><Relationship Id="rId18" Type="http://schemas.openxmlformats.org/officeDocument/2006/relationships/hyperlink" Target="https://pandia.ru/text/category/litcevoj_schet/" TargetMode="External"/><Relationship Id="rId26" Type="http://schemas.openxmlformats.org/officeDocument/2006/relationships/hyperlink" Target="https://pandia.ru/text/category/individualmznoe_predprinimatelmzstv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adresa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hyperlink" Target="https://pandia.ru/text/category/organi_mestnogo_samoupravleniya/" TargetMode="External"/><Relationship Id="rId17" Type="http://schemas.openxmlformats.org/officeDocument/2006/relationships/hyperlink" Target="https://pandia.ru/text/category/administrativnie_reglamenti/" TargetMode="External"/><Relationship Id="rId25" Type="http://schemas.openxmlformats.org/officeDocument/2006/relationships/hyperlink" Target="https://pandia.ru/text/category/normi_prava/" TargetMode="External"/><Relationship Id="rId33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braztci_dokumentov/" TargetMode="External"/><Relationship Id="rId20" Type="http://schemas.openxmlformats.org/officeDocument/2006/relationships/hyperlink" Target="https://pandia.ru/text/category/pereraschet/" TargetMode="External"/><Relationship Id="rId29" Type="http://schemas.openxmlformats.org/officeDocument/2006/relationships/hyperlink" Target="https://pandia.ru/text/category/byuro_tehnicheskoj_inventarizatc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zarabotnaya_plata/" TargetMode="External"/><Relationship Id="rId24" Type="http://schemas.openxmlformats.org/officeDocument/2006/relationships/hyperlink" Target="https://pandia.ru/text/category/15_iyulya/" TargetMode="External"/><Relationship Id="rId32" Type="http://schemas.openxmlformats.org/officeDocument/2006/relationships/hyperlink" Target="https://pandia.ru/text/category/nalogovaya_inspek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avovie_akti/" TargetMode="External"/><Relationship Id="rId23" Type="http://schemas.openxmlformats.org/officeDocument/2006/relationships/hyperlink" Target="https://pandia.ru/text/category/15_yanvarya/" TargetMode="External"/><Relationship Id="rId28" Type="http://schemas.openxmlformats.org/officeDocument/2006/relationships/hyperlink" Target="https://pandia.ru/text/category/zemelmznie_uchastki/" TargetMode="External"/><Relationship Id="rId10" Type="http://schemas.openxmlformats.org/officeDocument/2006/relationships/hyperlink" Target="https://pandia.ru/text/category/munitcipalmznie_rajoni/" TargetMode="External"/><Relationship Id="rId19" Type="http://schemas.openxmlformats.org/officeDocument/2006/relationships/hyperlink" Target="https://pandia.ru/text/category/vedomostmz/" TargetMode="External"/><Relationship Id="rId31" Type="http://schemas.openxmlformats.org/officeDocument/2006/relationships/hyperlink" Target="https://pandia.ru/text/category/pensionnij_fond/" TargetMode="External"/><Relationship Id="rId4" Type="http://schemas.openxmlformats.org/officeDocument/2006/relationships/settings" Target="settings.xml"/><Relationship Id="rId9" Type="http://schemas.openxmlformats.org/officeDocument/2006/relationships/hyperlink" Target="_&#26625;&#29696;&#29696;&#28672;&#14848;&#12032;&#12032;&#25600;&#28416;&#25088;&#29184;&#30976;&#24832;&#28160;&#27392;&#24832;&#11520;&#25344;&#26880;&#29696;&#30976;&#11776;&#29184;&#29952;&#12032;&#25600;&#26880;&#30208;&#27136;&#29952;&#28160;&#29440;&#27392;&#28416;&#25856;&#12032;" TargetMode="External"/><Relationship Id="rId14" Type="http://schemas.openxmlformats.org/officeDocument/2006/relationships/hyperlink" Target="https://pandia.ru/text/category/akt_normativnij/" TargetMode="External"/><Relationship Id="rId22" Type="http://schemas.openxmlformats.org/officeDocument/2006/relationships/hyperlink" Target="https://pandia.ru/text/category/imenitelmznij_padezh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pandia.ru/text/category/bazi_dannih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2018-09-25T07:10:00Z</dcterms:created>
  <dcterms:modified xsi:type="dcterms:W3CDTF">2018-11-09T06:35:00Z</dcterms:modified>
</cp:coreProperties>
</file>