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69" w:rsidRDefault="00AB206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B2069" w:rsidRDefault="00AB2069">
      <w:pPr>
        <w:widowControl w:val="0"/>
        <w:autoSpaceDE w:val="0"/>
        <w:autoSpaceDN w:val="0"/>
        <w:adjustRightInd w:val="0"/>
        <w:spacing w:after="0" w:line="240" w:lineRule="auto"/>
        <w:jc w:val="both"/>
        <w:outlineLvl w:val="0"/>
        <w:rPr>
          <w:rFonts w:ascii="Calibri" w:hAnsi="Calibri" w:cs="Calibri"/>
        </w:rPr>
      </w:pPr>
    </w:p>
    <w:p w:rsidR="00AB2069" w:rsidRDefault="00AB206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B2069" w:rsidRDefault="00AB2069">
      <w:pPr>
        <w:widowControl w:val="0"/>
        <w:autoSpaceDE w:val="0"/>
        <w:autoSpaceDN w:val="0"/>
        <w:adjustRightInd w:val="0"/>
        <w:spacing w:after="0" w:line="240" w:lineRule="auto"/>
        <w:jc w:val="center"/>
        <w:rPr>
          <w:rFonts w:ascii="Calibri" w:hAnsi="Calibri" w:cs="Calibri"/>
          <w:b/>
          <w:bCs/>
        </w:rPr>
      </w:pP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мая 2014 г. N 404</w:t>
      </w:r>
    </w:p>
    <w:p w:rsidR="00AB2069" w:rsidRDefault="00AB2069">
      <w:pPr>
        <w:widowControl w:val="0"/>
        <w:autoSpaceDE w:val="0"/>
        <w:autoSpaceDN w:val="0"/>
        <w:adjustRightInd w:val="0"/>
        <w:spacing w:after="0" w:line="240" w:lineRule="auto"/>
        <w:jc w:val="center"/>
        <w:rPr>
          <w:rFonts w:ascii="Calibri" w:hAnsi="Calibri" w:cs="Calibri"/>
          <w:b/>
          <w:bCs/>
        </w:rPr>
      </w:pP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ПРОГРАММЫ "ЖИЛЬЕ ДЛЯ РОССИЙСКОЙ СЕМЬИ" В РАМКАХ</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РОССИЙСКОЙ ФЕДЕРАЦИИ "ОБЕСПЕЧЕНИЕ</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ДОСТУПНЫМ И КОМФОРТНЫМ ЖИЛЬЕМ И КОММУНАЛЬНЫМИ УСЛУГАМИ</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29.11.2014 N 1278)</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B2069" w:rsidRDefault="00AB2069">
      <w:pPr>
        <w:widowControl w:val="0"/>
        <w:autoSpaceDE w:val="0"/>
        <w:autoSpaceDN w:val="0"/>
        <w:adjustRightInd w:val="0"/>
        <w:spacing w:after="0" w:line="240" w:lineRule="auto"/>
        <w:ind w:firstLine="540"/>
        <w:jc w:val="both"/>
        <w:rPr>
          <w:rFonts w:ascii="Calibri" w:hAnsi="Calibri" w:cs="Calibri"/>
        </w:rPr>
      </w:pPr>
      <w:hyperlink w:anchor="Par55" w:history="1">
        <w:r>
          <w:rPr>
            <w:rFonts w:ascii="Calibri" w:hAnsi="Calibri" w:cs="Calibri"/>
            <w:color w:val="0000FF"/>
          </w:rPr>
          <w:t>основные условия</w:t>
        </w:r>
      </w:hyperlink>
      <w:r>
        <w:rPr>
          <w:rFonts w:ascii="Calibri" w:hAnsi="Calibri" w:cs="Calibri"/>
        </w:rPr>
        <w:t xml:space="preserve"> и меры реализации программы "Жилье для российской семьи" в рамках государственной </w:t>
      </w:r>
      <w:hyperlink r:id="rId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hyperlink w:anchor="Par112" w:history="1">
        <w:r>
          <w:rPr>
            <w:rFonts w:ascii="Calibri" w:hAnsi="Calibri" w:cs="Calibri"/>
            <w:color w:val="0000FF"/>
          </w:rPr>
          <w:t>критерии</w:t>
        </w:r>
      </w:hyperlink>
      <w:r>
        <w:rPr>
          <w:rFonts w:ascii="Calibri" w:hAnsi="Calibri" w:cs="Calibri"/>
        </w:rP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7"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строительства и жилищно-коммунального хозяйства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8"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1" w:name="Par23"/>
      <w:bookmarkEnd w:id="1"/>
      <w:r>
        <w:rPr>
          <w:rFonts w:ascii="Calibri" w:hAnsi="Calibri" w:cs="Calibri"/>
        </w:rPr>
        <w:t xml:space="preserve">проект федерального закона о внесении изменений в Федеральный </w:t>
      </w:r>
      <w:hyperlink r:id="rId9" w:history="1">
        <w:r>
          <w:rPr>
            <w:rFonts w:ascii="Calibri" w:hAnsi="Calibri" w:cs="Calibri"/>
            <w:color w:val="0000FF"/>
          </w:rPr>
          <w:t>закон</w:t>
        </w:r>
      </w:hyperlink>
      <w:r>
        <w:rPr>
          <w:rFonts w:ascii="Calibri" w:hAnsi="Calibri" w:cs="Calibri"/>
        </w:rP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с участием Агентства и Фонда и в месячный срок утвердить:</w:t>
      </w:r>
    </w:p>
    <w:p w:rsidR="00AB2069" w:rsidRDefault="00AB206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условия</w:t>
        </w:r>
      </w:hyperlink>
      <w:r>
        <w:rPr>
          <w:rFonts w:ascii="Calibri" w:hAnsi="Calibri" w:cs="Calibri"/>
        </w:rPr>
        <w:t xml:space="preserve"> отнесения жилых помещений к жилью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методические рекомендации</w:t>
        </w:r>
      </w:hyperlink>
      <w:r>
        <w:rPr>
          <w:rFonts w:ascii="Calibri" w:hAnsi="Calibri" w:cs="Calibri"/>
        </w:rPr>
        <w:t xml:space="preserve"> по оценке потенциального объема спроса на жилые помещения в рамках реализации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методические рекомендации</w:t>
        </w:r>
      </w:hyperlink>
      <w:r>
        <w:rPr>
          <w:rFonts w:ascii="Calibri" w:hAnsi="Calibri" w:cs="Calibri"/>
        </w:rPr>
        <w:t xml:space="preserve"> по установлению категорий граждан, имеющих право на приобретение жилья экономического класса, порядка формирования списков таких граждан и </w:t>
      </w:r>
      <w:r>
        <w:rPr>
          <w:rFonts w:ascii="Calibri" w:hAnsi="Calibri" w:cs="Calibri"/>
        </w:rPr>
        <w:lastRenderedPageBreak/>
        <w:t>сводных по субъекту Российской Федерации реестров таких граждан в рамках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3" w:history="1">
        <w:r>
          <w:rPr>
            <w:rFonts w:ascii="Calibri" w:hAnsi="Calibri" w:cs="Calibri"/>
            <w:color w:val="0000FF"/>
          </w:rPr>
          <w:t>закон</w:t>
        </w:r>
      </w:hyperlink>
      <w:r>
        <w:rPr>
          <w:rFonts w:ascii="Calibri" w:hAnsi="Calibri" w:cs="Calibri"/>
        </w:rPr>
        <w:t xml:space="preserve"> "О содействии развитию жилищного строительства", предусмотренных </w:t>
      </w:r>
      <w:hyperlink w:anchor="Par23" w:history="1">
        <w:r>
          <w:rPr>
            <w:rFonts w:ascii="Calibri" w:hAnsi="Calibri" w:cs="Calibri"/>
            <w:color w:val="0000FF"/>
          </w:rPr>
          <w:t>абзацем третьим подпункта "б" пункта 2</w:t>
        </w:r>
      </w:hyperlink>
      <w:r>
        <w:rPr>
          <w:rFonts w:ascii="Calibri" w:hAnsi="Calibri" w:cs="Calibri"/>
        </w:rPr>
        <w:t xml:space="preserve"> настоящего постановления.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Рекомендовать органам государственной власти субъектов Российской Федерации в случае их участия в реализации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w:t>
      </w:r>
      <w:r>
        <w:rPr>
          <w:rFonts w:ascii="Calibri" w:hAnsi="Calibri" w:cs="Calibri"/>
        </w:rPr>
        <w:lastRenderedPageBreak/>
        <w:t>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B2069" w:rsidRDefault="00AB2069">
      <w:pPr>
        <w:widowControl w:val="0"/>
        <w:autoSpaceDE w:val="0"/>
        <w:autoSpaceDN w:val="0"/>
        <w:adjustRightInd w:val="0"/>
        <w:spacing w:after="0" w:line="240" w:lineRule="auto"/>
        <w:jc w:val="right"/>
        <w:rPr>
          <w:rFonts w:ascii="Calibri" w:hAnsi="Calibri" w:cs="Calibri"/>
        </w:rPr>
      </w:pPr>
    </w:p>
    <w:p w:rsidR="00AB2069" w:rsidRDefault="00AB2069">
      <w:pPr>
        <w:widowControl w:val="0"/>
        <w:autoSpaceDE w:val="0"/>
        <w:autoSpaceDN w:val="0"/>
        <w:adjustRightInd w:val="0"/>
        <w:spacing w:after="0" w:line="240" w:lineRule="auto"/>
        <w:jc w:val="right"/>
        <w:rPr>
          <w:rFonts w:ascii="Calibri" w:hAnsi="Calibri" w:cs="Calibri"/>
        </w:rPr>
      </w:pPr>
    </w:p>
    <w:p w:rsidR="00AB2069" w:rsidRDefault="00AB2069">
      <w:pPr>
        <w:widowControl w:val="0"/>
        <w:autoSpaceDE w:val="0"/>
        <w:autoSpaceDN w:val="0"/>
        <w:adjustRightInd w:val="0"/>
        <w:spacing w:after="0" w:line="240" w:lineRule="auto"/>
        <w:jc w:val="right"/>
        <w:rPr>
          <w:rFonts w:ascii="Calibri" w:hAnsi="Calibri" w:cs="Calibri"/>
        </w:rPr>
      </w:pPr>
    </w:p>
    <w:p w:rsidR="00AB2069" w:rsidRDefault="00AB2069">
      <w:pPr>
        <w:widowControl w:val="0"/>
        <w:autoSpaceDE w:val="0"/>
        <w:autoSpaceDN w:val="0"/>
        <w:adjustRightInd w:val="0"/>
        <w:spacing w:after="0" w:line="240" w:lineRule="auto"/>
        <w:jc w:val="right"/>
        <w:rPr>
          <w:rFonts w:ascii="Calibri" w:hAnsi="Calibri" w:cs="Calibri"/>
        </w:rPr>
      </w:pPr>
    </w:p>
    <w:p w:rsidR="00AB2069" w:rsidRDefault="00AB2069">
      <w:pPr>
        <w:widowControl w:val="0"/>
        <w:autoSpaceDE w:val="0"/>
        <w:autoSpaceDN w:val="0"/>
        <w:adjustRightInd w:val="0"/>
        <w:spacing w:after="0" w:line="240" w:lineRule="auto"/>
        <w:jc w:val="right"/>
        <w:rPr>
          <w:rFonts w:ascii="Calibri" w:hAnsi="Calibri" w:cs="Calibri"/>
        </w:rPr>
      </w:pPr>
    </w:p>
    <w:p w:rsidR="00AB2069" w:rsidRDefault="00AB2069">
      <w:pPr>
        <w:widowControl w:val="0"/>
        <w:autoSpaceDE w:val="0"/>
        <w:autoSpaceDN w:val="0"/>
        <w:adjustRightInd w:val="0"/>
        <w:spacing w:after="0" w:line="240" w:lineRule="auto"/>
        <w:jc w:val="right"/>
        <w:outlineLvl w:val="0"/>
        <w:rPr>
          <w:rFonts w:ascii="Calibri" w:hAnsi="Calibri" w:cs="Calibri"/>
        </w:rPr>
      </w:pPr>
      <w:bookmarkStart w:id="2" w:name="Par50"/>
      <w:bookmarkEnd w:id="2"/>
      <w:r>
        <w:rPr>
          <w:rFonts w:ascii="Calibri" w:hAnsi="Calibri" w:cs="Calibri"/>
        </w:rPr>
        <w:t>Утверждены</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от 5 мая 2014 г. N 404</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rPr>
          <w:rFonts w:ascii="Calibri" w:hAnsi="Calibri" w:cs="Calibri"/>
          <w:b/>
          <w:bCs/>
        </w:rPr>
      </w:pPr>
      <w:bookmarkStart w:id="3" w:name="Par55"/>
      <w:bookmarkEnd w:id="3"/>
      <w:r>
        <w:rPr>
          <w:rFonts w:ascii="Calibri" w:hAnsi="Calibri" w:cs="Calibri"/>
          <w:b/>
          <w:bCs/>
        </w:rPr>
        <w:t>ОСНОВНЫЕ УСЛОВИЯ И МЕРЫ</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ПРОГРАММЫ "ЖИЛЬЕ ДЛЯ РОССИЙСКОЙ СЕМЬИ" В РАМКАХ</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РОССИЙСКОЙ ФЕДЕРАЦИИ "ОБЕСПЕЧЕНИЕ</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ДОСТУПНЫМ И КОМФОРТНЫМ ЖИЛЬЕМ И КОММУНАЛЬНЫМИ УСЛУГАМИ</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29.11.2014 N 1278)</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I. Основные условия реализации программы</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программы "Жилье для российской семьи" в рамках государственной </w:t>
      </w:r>
      <w:hyperlink r:id="rId15"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w:t>
      </w:r>
      <w:r>
        <w:rPr>
          <w:rFonts w:ascii="Calibri" w:hAnsi="Calibri" w:cs="Calibri"/>
        </w:rPr>
        <w:lastRenderedPageBreak/>
        <w:t>2014 - 2017 годах.</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16" w:history="1">
        <w:r>
          <w:rPr>
            <w:rFonts w:ascii="Calibri" w:hAnsi="Calibri" w:cs="Calibri"/>
            <w:color w:val="0000FF"/>
          </w:rPr>
          <w:t>программой</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- 30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(далее - максимальная цена жилья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имеющих 3 и более несовершеннолетних детей;</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являющихся ветеранами боевых действий;</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относящихся к категориям граждан, предусмотренных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являющихся инвалидами и семьями, имеющими детей-инвалидов.</w:t>
      </w:r>
    </w:p>
    <w:p w:rsidR="00AB2069" w:rsidRDefault="00AB2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29.11.2014 N 1278)</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Нормативными правовыми актами органов государственной власти субъектов Российской </w:t>
      </w:r>
      <w:r>
        <w:rPr>
          <w:rFonts w:ascii="Calibri" w:hAnsi="Calibri" w:cs="Calibri"/>
        </w:rPr>
        <w:lastRenderedPageBreak/>
        <w:t xml:space="preserve">Федерации - участников программы устанавливается право на приобретение жилья экономического класса в рамках программы всех указанных в </w:t>
      </w:r>
      <w:hyperlink w:anchor="Par69" w:history="1">
        <w:r>
          <w:rPr>
            <w:rFonts w:ascii="Calibri" w:hAnsi="Calibri" w:cs="Calibri"/>
            <w:color w:val="0000FF"/>
          </w:rPr>
          <w:t>пункте 4</w:t>
        </w:r>
      </w:hyperlink>
      <w:r>
        <w:rPr>
          <w:rFonts w:ascii="Calibri" w:hAnsi="Calibri" w:cs="Calibri"/>
        </w:rP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 предоставления такого жилья гражданам по договорам социального найма и иным договорам в соответствии с жилищным законодательством.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6" w:name="Par83"/>
      <w:bookmarkEnd w:id="6"/>
      <w:r>
        <w:rPr>
          <w:rFonts w:ascii="Calibri" w:hAnsi="Calibri" w:cs="Calibri"/>
        </w:rPr>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 xml:space="preserve">9. Приобретенное акционерными обществами либо Фондом в рамках исполнения указанных в </w:t>
      </w:r>
      <w:hyperlink w:anchor="Par83" w:history="1">
        <w:r>
          <w:rPr>
            <w:rFonts w:ascii="Calibri" w:hAnsi="Calibri" w:cs="Calibri"/>
            <w:color w:val="0000FF"/>
          </w:rPr>
          <w:t>подпункте "б" пункта 8</w:t>
        </w:r>
      </w:hyperlink>
      <w:r>
        <w:rPr>
          <w:rFonts w:ascii="Calibri" w:hAnsi="Calibri" w:cs="Calibri"/>
        </w:rP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84" w:history="1">
        <w:r>
          <w:rPr>
            <w:rFonts w:ascii="Calibri" w:hAnsi="Calibri" w:cs="Calibri"/>
            <w:color w:val="0000FF"/>
          </w:rPr>
          <w:t>пункте 9</w:t>
        </w:r>
      </w:hyperlink>
      <w:r>
        <w:rPr>
          <w:rFonts w:ascii="Calibri" w:hAnsi="Calibri" w:cs="Calibri"/>
        </w:rP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Основные меры по реализации программы</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ar112" w:history="1">
        <w:r>
          <w:rPr>
            <w:rFonts w:ascii="Calibri" w:hAnsi="Calibri" w:cs="Calibri"/>
            <w:color w:val="0000FF"/>
          </w:rPr>
          <w:t>критериями</w:t>
        </w:r>
      </w:hyperlink>
      <w:r>
        <w:rPr>
          <w:rFonts w:ascii="Calibri" w:hAnsi="Calibri" w:cs="Calibri"/>
        </w:rP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10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AB2069" w:rsidRDefault="00AB2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29.11.2014 N 1278)</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lastRenderedPageBreak/>
        <w:t>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Предельный объем указанного в </w:t>
      </w:r>
      <w:hyperlink w:anchor="Par97" w:history="1">
        <w:r>
          <w:rPr>
            <w:rFonts w:ascii="Calibri" w:hAnsi="Calibri" w:cs="Calibri"/>
            <w:color w:val="0000FF"/>
          </w:rPr>
          <w:t>пункте 16</w:t>
        </w:r>
      </w:hyperlink>
      <w:r>
        <w:rPr>
          <w:rFonts w:ascii="Calibri" w:hAnsi="Calibri" w:cs="Calibri"/>
        </w:rPr>
        <w:t xml:space="preserve">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 утверждается Министерством строительства и жилищно-коммунального хозяйства Российской Федерации. Порядок такого 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22" w:history="1">
        <w:r>
          <w:rPr>
            <w:rFonts w:ascii="Calibri" w:hAnsi="Calibri" w:cs="Calibri"/>
            <w:color w:val="0000FF"/>
          </w:rPr>
          <w:t>законом</w:t>
        </w:r>
      </w:hyperlink>
      <w:r>
        <w:rPr>
          <w:rFonts w:ascii="Calibri" w:hAnsi="Calibri" w:cs="Calibri"/>
        </w:rPr>
        <w:t>.</w:t>
      </w: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jc w:val="right"/>
        <w:outlineLvl w:val="0"/>
        <w:rPr>
          <w:rFonts w:ascii="Calibri" w:hAnsi="Calibri" w:cs="Calibri"/>
        </w:rPr>
      </w:pPr>
      <w:bookmarkStart w:id="10" w:name="Par107"/>
      <w:bookmarkEnd w:id="10"/>
      <w:r>
        <w:rPr>
          <w:rFonts w:ascii="Calibri" w:hAnsi="Calibri" w:cs="Calibri"/>
        </w:rPr>
        <w:t>Утверждены</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2069" w:rsidRDefault="00AB2069">
      <w:pPr>
        <w:widowControl w:val="0"/>
        <w:autoSpaceDE w:val="0"/>
        <w:autoSpaceDN w:val="0"/>
        <w:adjustRightInd w:val="0"/>
        <w:spacing w:after="0" w:line="240" w:lineRule="auto"/>
        <w:jc w:val="right"/>
        <w:rPr>
          <w:rFonts w:ascii="Calibri" w:hAnsi="Calibri" w:cs="Calibri"/>
        </w:rPr>
      </w:pPr>
      <w:r>
        <w:rPr>
          <w:rFonts w:ascii="Calibri" w:hAnsi="Calibri" w:cs="Calibri"/>
        </w:rPr>
        <w:t>от 5 мая 2014 г. N 404</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rPr>
          <w:rFonts w:ascii="Calibri" w:hAnsi="Calibri" w:cs="Calibri"/>
          <w:b/>
          <w:bCs/>
        </w:rPr>
      </w:pPr>
      <w:bookmarkStart w:id="11" w:name="Par112"/>
      <w:bookmarkEnd w:id="11"/>
      <w:r>
        <w:rPr>
          <w:rFonts w:ascii="Calibri" w:hAnsi="Calibri" w:cs="Calibri"/>
          <w:b/>
          <w:bCs/>
        </w:rPr>
        <w:t>КРИТЕРИИ И ТРЕБОВАНИЯ</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ОТБОРА ЗЕМЕЛЬНЫХ УЧАСТКОВ, ЗАСТРОЙЩИКОВ, ПРОЕКТОВ</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СТРОИТЕЛЬСТВА ДЛЯ РЕАЛИЗАЦИИ ПРОГРАММЫ "ЖИЛЬЕ</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РОССИЙСКОЙ СЕМЬИ" В РАМКАХ ГОСУДАРСТВЕННОЙ ПРОГРАММЫ</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"ОБЕСПЕЧЕНИЕ ДОСТУПНЫМ И КОМФОРТНЫМ</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ЖИЛЬЕМ И КОММУНАЛЬНЫМИ УСЛУГАМИ ГРАЖДАН</w:t>
      </w:r>
    </w:p>
    <w:p w:rsidR="00AB2069" w:rsidRDefault="00AB2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29.11.2014 N 1278)</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12" w:name="Par123"/>
      <w:bookmarkEnd w:id="12"/>
      <w:r>
        <w:rPr>
          <w:rFonts w:ascii="Calibri" w:hAnsi="Calibri" w:cs="Calibri"/>
        </w:rPr>
        <w:t>I. Общие положения</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24"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13" w:name="Par127"/>
      <w:bookmarkEnd w:id="13"/>
      <w:r>
        <w:rPr>
          <w:rFonts w:ascii="Calibri" w:hAnsi="Calibri" w:cs="Calibri"/>
        </w:rPr>
        <w:t>II. Критерии отбора земельных участков</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поставлен на государственный кадастровый учет и отвечает одному из следующих требований:</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а) земельный участок принадлежит застройщику на праве собственности или на праве аренды, при этом: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3. Земельный участок расположен:</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километров от границы населенного пункта с численностью населения более 1 млн. </w:t>
      </w:r>
      <w:r>
        <w:rPr>
          <w:rFonts w:ascii="Calibri" w:hAnsi="Calibri" w:cs="Calibri"/>
        </w:rPr>
        <w:lastRenderedPageBreak/>
        <w:t>человек;</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километров от границы населенного пункта с численностью населения от 100 тыс. человек до 1 млн. человек;</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километров от границы населенного пункта с численностью населения до 100 тыс. человек;</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18" w:name="Par147"/>
      <w:bookmarkEnd w:id="18"/>
      <w:r>
        <w:rPr>
          <w:rFonts w:ascii="Calibri" w:hAnsi="Calibri" w:cs="Calibri"/>
        </w:rP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30" w:history="1">
        <w:r>
          <w:rPr>
            <w:rFonts w:ascii="Calibri" w:hAnsi="Calibri" w:cs="Calibri"/>
            <w:color w:val="0000FF"/>
          </w:rPr>
          <w:t>подпунктом "а" пункта 2</w:t>
        </w:r>
      </w:hyperlink>
      <w:r>
        <w:rPr>
          <w:rFonts w:ascii="Calibri" w:hAnsi="Calibri" w:cs="Calibri"/>
        </w:rP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ar134" w:history="1">
        <w:r>
          <w:rPr>
            <w:rFonts w:ascii="Calibri" w:hAnsi="Calibri" w:cs="Calibri"/>
            <w:color w:val="0000FF"/>
          </w:rPr>
          <w:t>подпунктом "б" пункта 2</w:t>
        </w:r>
      </w:hyperlink>
      <w:r>
        <w:rPr>
          <w:rFonts w:ascii="Calibri" w:hAnsi="Calibri" w:cs="Calibri"/>
        </w:rP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w:t>
      </w:r>
      <w:r>
        <w:rPr>
          <w:rFonts w:ascii="Calibri" w:hAnsi="Calibri" w:cs="Calibri"/>
        </w:rPr>
        <w:lastRenderedPageBreak/>
        <w:t>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19" w:name="Par148"/>
      <w:bookmarkEnd w:id="19"/>
      <w:r>
        <w:rPr>
          <w:rFonts w:ascii="Calibri" w:hAnsi="Calibri" w:cs="Calibri"/>
        </w:rPr>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0" w:name="Par150"/>
      <w:bookmarkEnd w:id="20"/>
      <w:r>
        <w:rPr>
          <w:rFonts w:ascii="Calibri" w:hAnsi="Calibri" w:cs="Calibri"/>
        </w:rPr>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ресурсоснабжающая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ресурсоснабжающей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ресурсоснабжающих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50" w:history="1">
        <w:r>
          <w:rPr>
            <w:rFonts w:ascii="Calibri" w:hAnsi="Calibri" w:cs="Calibri"/>
            <w:color w:val="0000FF"/>
          </w:rPr>
          <w:t>подпунктом "в"</w:t>
        </w:r>
      </w:hyperlink>
      <w:r>
        <w:rPr>
          <w:rFonts w:ascii="Calibri" w:hAnsi="Calibri" w:cs="Calibri"/>
        </w:rP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других внебюджетных источников;</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1" w:name="Par153"/>
      <w:bookmarkEnd w:id="21"/>
      <w:r>
        <w:rPr>
          <w:rFonts w:ascii="Calibri" w:hAnsi="Calibri" w:cs="Calibri"/>
        </w:rP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2" w:name="Par154"/>
      <w:bookmarkEnd w:id="22"/>
      <w:r>
        <w:rPr>
          <w:rFonts w:ascii="Calibri" w:hAnsi="Calibri" w:cs="Calibri"/>
        </w:rPr>
        <w:t>6. При проведении отбора земельных участков преимущества имеют:</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земельные участки, в отношении которых предусматривается в соответствии с </w:t>
      </w:r>
      <w:hyperlink w:anchor="Par147" w:history="1">
        <w:r>
          <w:rPr>
            <w:rFonts w:ascii="Calibri" w:hAnsi="Calibri" w:cs="Calibri"/>
            <w:color w:val="0000FF"/>
          </w:rPr>
          <w:t>пунктом 5</w:t>
        </w:r>
      </w:hyperlink>
      <w:r>
        <w:rPr>
          <w:rFonts w:ascii="Calibri" w:hAnsi="Calibri" w:cs="Calibri"/>
        </w:rP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48" w:history="1">
        <w:r>
          <w:rPr>
            <w:rFonts w:ascii="Calibri" w:hAnsi="Calibri" w:cs="Calibri"/>
            <w:color w:val="0000FF"/>
          </w:rPr>
          <w:t>подпунктах "а"</w:t>
        </w:r>
      </w:hyperlink>
      <w:r>
        <w:rPr>
          <w:rFonts w:ascii="Calibri" w:hAnsi="Calibri" w:cs="Calibri"/>
        </w:rPr>
        <w:t xml:space="preserve"> - </w:t>
      </w:r>
      <w:hyperlink w:anchor="Par153" w:history="1">
        <w:r>
          <w:rPr>
            <w:rFonts w:ascii="Calibri" w:hAnsi="Calibri" w:cs="Calibri"/>
            <w:color w:val="0000FF"/>
          </w:rPr>
          <w:t>"е"</w:t>
        </w:r>
      </w:hyperlink>
      <w:r>
        <w:rPr>
          <w:rFonts w:ascii="Calibri" w:hAnsi="Calibri" w:cs="Calibri"/>
        </w:rPr>
        <w:t xml:space="preserve"> пункта 5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23" w:name="Par159"/>
      <w:bookmarkEnd w:id="23"/>
      <w:r>
        <w:rPr>
          <w:rFonts w:ascii="Calibri" w:hAnsi="Calibri" w:cs="Calibri"/>
        </w:rPr>
        <w:t>III. Критерии отбора застройщиков</w:t>
      </w: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4" w:name="Par161"/>
      <w:bookmarkEnd w:id="24"/>
      <w:r>
        <w:rPr>
          <w:rFonts w:ascii="Calibri" w:hAnsi="Calibri" w:cs="Calibri"/>
        </w:rPr>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10 тыс. кв. метров.</w:t>
      </w:r>
    </w:p>
    <w:p w:rsidR="00AB2069" w:rsidRDefault="00AB2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29.11.2014 N 1278)</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5" w:name="Par163"/>
      <w:bookmarkEnd w:id="25"/>
      <w:r>
        <w:rPr>
          <w:rFonts w:ascii="Calibri" w:hAnsi="Calibri" w:cs="Calibri"/>
        </w:rPr>
        <w:t xml:space="preserve">8. Принятие застройщиком обязательства заключить в период строительства многоквартирных домов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30" w:history="1">
        <w:r>
          <w:rPr>
            <w:rFonts w:ascii="Calibri" w:hAnsi="Calibri" w:cs="Calibri"/>
            <w:color w:val="0000FF"/>
          </w:rPr>
          <w:t>подпунктом "а" пункта 2</w:t>
        </w:r>
      </w:hyperlink>
      <w:r>
        <w:rPr>
          <w:rFonts w:ascii="Calibri" w:hAnsi="Calibri" w:cs="Calibri"/>
        </w:rPr>
        <w:t xml:space="preserve"> настоящего документа, определяется по представленным в целях отбора застройщиком: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предложению о такой цене;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отчету оценщика об оценке рыночной стоимости 1 кв. метра общей площади этого жилья.</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34" w:history="1">
        <w:r>
          <w:rPr>
            <w:rFonts w:ascii="Calibri" w:hAnsi="Calibri" w:cs="Calibri"/>
            <w:color w:val="0000FF"/>
          </w:rPr>
          <w:t>подпункте "б" пункта 2</w:t>
        </w:r>
      </w:hyperlink>
      <w:r>
        <w:rPr>
          <w:rFonts w:ascii="Calibri" w:hAnsi="Calibri" w:cs="Calibri"/>
        </w:rP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6" w:name="Par168"/>
      <w:bookmarkEnd w:id="26"/>
      <w:r>
        <w:rPr>
          <w:rFonts w:ascii="Calibri" w:hAnsi="Calibri" w:cs="Calibri"/>
        </w:rPr>
        <w:t xml:space="preserve">9. Принятие застройщиком обязательства по предоставлению обеспечения выполнения его обязательств, указанных в </w:t>
      </w:r>
      <w:hyperlink w:anchor="Par161" w:history="1">
        <w:r>
          <w:rPr>
            <w:rFonts w:ascii="Calibri" w:hAnsi="Calibri" w:cs="Calibri"/>
            <w:color w:val="0000FF"/>
          </w:rPr>
          <w:t>пунктах 7</w:t>
        </w:r>
      </w:hyperlink>
      <w:r>
        <w:rPr>
          <w:rFonts w:ascii="Calibri" w:hAnsi="Calibri" w:cs="Calibri"/>
        </w:rPr>
        <w:t xml:space="preserve"> и </w:t>
      </w:r>
      <w:hyperlink w:anchor="Par163" w:history="1">
        <w:r>
          <w:rPr>
            <w:rFonts w:ascii="Calibri" w:hAnsi="Calibri" w:cs="Calibri"/>
            <w:color w:val="0000FF"/>
          </w:rPr>
          <w:t>8</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7" w:name="Par169"/>
      <w:bookmarkEnd w:id="27"/>
      <w:r>
        <w:rPr>
          <w:rFonts w:ascii="Calibri" w:hAnsi="Calibri" w:cs="Calibri"/>
        </w:rP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AB2069" w:rsidRDefault="00AB2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29.11.2014 N 1278)</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8" w:name="Par171"/>
      <w:bookmarkEnd w:id="28"/>
      <w:r>
        <w:rPr>
          <w:rFonts w:ascii="Calibri" w:hAnsi="Calibri" w:cs="Calibri"/>
        </w:rPr>
        <w:t xml:space="preserve">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w:t>
      </w:r>
      <w:r>
        <w:rPr>
          <w:rFonts w:ascii="Calibri" w:hAnsi="Calibri" w:cs="Calibri"/>
        </w:rPr>
        <w:lastRenderedPageBreak/>
        <w:t>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29" w:name="Par172"/>
      <w:bookmarkEnd w:id="29"/>
      <w:r>
        <w:rPr>
          <w:rFonts w:ascii="Calibri" w:hAnsi="Calibri" w:cs="Calibri"/>
        </w:rPr>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Неприостановление деятельности застройщика в порядке, установленном </w:t>
      </w:r>
      <w:hyperlink r:id="rId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Соблюдение застройщиком нормативов оценки финансовой устойчивости его деятельности, установленных </w:t>
      </w: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апреля 2006 г. N 233 "О нормативах оценки финансовой устойчивости деятельности застройщика".</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0" w:name="Par175"/>
      <w:bookmarkEnd w:id="30"/>
      <w:r>
        <w:rPr>
          <w:rFonts w:ascii="Calibri" w:hAnsi="Calibri" w:cs="Calibri"/>
        </w:rPr>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34"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1" w:name="Par176"/>
      <w:bookmarkEnd w:id="31"/>
      <w:r>
        <w:rPr>
          <w:rFonts w:ascii="Calibri" w:hAnsi="Calibri" w:cs="Calibri"/>
        </w:rPr>
        <w:t xml:space="preserve">16. В случае если застройщиком является лицо, выступающее стороной договора простого товарищества, критерии, предусмотренные </w:t>
      </w:r>
      <w:hyperlink w:anchor="Par169" w:history="1">
        <w:r>
          <w:rPr>
            <w:rFonts w:ascii="Calibri" w:hAnsi="Calibri" w:cs="Calibri"/>
            <w:color w:val="0000FF"/>
          </w:rPr>
          <w:t>пунктами 10</w:t>
        </w:r>
      </w:hyperlink>
      <w:r>
        <w:rPr>
          <w:rFonts w:ascii="Calibri" w:hAnsi="Calibri" w:cs="Calibri"/>
        </w:rPr>
        <w:t xml:space="preserve"> - </w:t>
      </w:r>
      <w:hyperlink w:anchor="Par175" w:history="1">
        <w:r>
          <w:rPr>
            <w:rFonts w:ascii="Calibri" w:hAnsi="Calibri" w:cs="Calibri"/>
            <w:color w:val="0000FF"/>
          </w:rPr>
          <w:t>15</w:t>
        </w:r>
      </w:hyperlink>
      <w:r>
        <w:rPr>
          <w:rFonts w:ascii="Calibri" w:hAnsi="Calibri" w:cs="Calibri"/>
        </w:rPr>
        <w:t xml:space="preserve"> настоящего документа, применяются в следующем порядке: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критерии, предусмотренные </w:t>
      </w:r>
      <w:hyperlink w:anchor="Par169" w:history="1">
        <w:r>
          <w:rPr>
            <w:rFonts w:ascii="Calibri" w:hAnsi="Calibri" w:cs="Calibri"/>
            <w:color w:val="0000FF"/>
          </w:rPr>
          <w:t>пунктами 10</w:t>
        </w:r>
      </w:hyperlink>
      <w:r>
        <w:rPr>
          <w:rFonts w:ascii="Calibri" w:hAnsi="Calibri" w:cs="Calibri"/>
        </w:rPr>
        <w:t xml:space="preserve"> и </w:t>
      </w:r>
      <w:hyperlink w:anchor="Par171" w:history="1">
        <w:r>
          <w:rPr>
            <w:rFonts w:ascii="Calibri" w:hAnsi="Calibri" w:cs="Calibri"/>
            <w:color w:val="0000FF"/>
          </w:rPr>
          <w:t>11</w:t>
        </w:r>
      </w:hyperlink>
      <w:r>
        <w:rPr>
          <w:rFonts w:ascii="Calibri" w:hAnsi="Calibri" w:cs="Calibri"/>
        </w:rP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критерии, предусмотренные </w:t>
      </w:r>
      <w:hyperlink w:anchor="Par172" w:history="1">
        <w:r>
          <w:rPr>
            <w:rFonts w:ascii="Calibri" w:hAnsi="Calibri" w:cs="Calibri"/>
            <w:color w:val="0000FF"/>
          </w:rPr>
          <w:t>пунктами 12</w:t>
        </w:r>
      </w:hyperlink>
      <w:r>
        <w:rPr>
          <w:rFonts w:ascii="Calibri" w:hAnsi="Calibri" w:cs="Calibri"/>
        </w:rPr>
        <w:t xml:space="preserve"> - </w:t>
      </w:r>
      <w:hyperlink w:anchor="Par175" w:history="1">
        <w:r>
          <w:rPr>
            <w:rFonts w:ascii="Calibri" w:hAnsi="Calibri" w:cs="Calibri"/>
            <w:color w:val="0000FF"/>
          </w:rPr>
          <w:t>15</w:t>
        </w:r>
      </w:hyperlink>
      <w:r>
        <w:rPr>
          <w:rFonts w:ascii="Calibri" w:hAnsi="Calibri" w:cs="Calibri"/>
        </w:rPr>
        <w:t xml:space="preserve"> настоящего документа, применяются в отношении каждого лица, являющегося стороной договора простого товарищества.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отбора застройщиков преимущества имеют:</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застройщики, предложившие наименьшую цену продажи 1 кв. метра жилья экономического класса;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застройщики, предложившие наибольший объем ввода жилья экономического класса до 1 июля 2017 г. и (или) наибольшую долю ввода жилья экономического класса в общей площади введенных в эксплуатацию до 1 июля 2017 г. многоквартирных домов или жилых домов в рамках проектов жилищного строительства;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застройщики, предложившие наибольший размер обеспечения выполнения обязательств застройщиков в соответствии с </w:t>
      </w:r>
      <w:hyperlink w:anchor="Par168" w:history="1">
        <w:r>
          <w:rPr>
            <w:rFonts w:ascii="Calibri" w:hAnsi="Calibri" w:cs="Calibri"/>
            <w:color w:val="0000FF"/>
          </w:rPr>
          <w:t>пунктом 9</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32" w:name="Par184"/>
      <w:bookmarkEnd w:id="32"/>
      <w:r>
        <w:rPr>
          <w:rFonts w:ascii="Calibri" w:hAnsi="Calibri" w:cs="Calibri"/>
        </w:rPr>
        <w:t>IV. Критерии отбора проектов</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3" w:name="Par186"/>
      <w:bookmarkEnd w:id="33"/>
      <w:r>
        <w:rPr>
          <w:rFonts w:ascii="Calibri" w:hAnsi="Calibri" w:cs="Calibri"/>
        </w:rP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36"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"О введении в действие Градостроительного кодекса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4" w:name="Par188"/>
      <w:bookmarkEnd w:id="34"/>
      <w:r>
        <w:rPr>
          <w:rFonts w:ascii="Calibri" w:hAnsi="Calibri" w:cs="Calibri"/>
        </w:rP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5" w:name="Par190"/>
      <w:bookmarkEnd w:id="35"/>
      <w:r>
        <w:rPr>
          <w:rFonts w:ascii="Calibri" w:hAnsi="Calibri" w:cs="Calibri"/>
        </w:rP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6" w:name="Par191"/>
      <w:bookmarkEnd w:id="36"/>
      <w:r>
        <w:rPr>
          <w:rFonts w:ascii="Calibri" w:hAnsi="Calibri" w:cs="Calibri"/>
        </w:rPr>
        <w:t>23. При проведении отбора проектов преимущества имеют:</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163" w:history="1">
        <w:r>
          <w:rPr>
            <w:rFonts w:ascii="Calibri" w:hAnsi="Calibri" w:cs="Calibri"/>
            <w:color w:val="0000FF"/>
          </w:rPr>
          <w:t>пункте 8</w:t>
        </w:r>
      </w:hyperlink>
      <w:r>
        <w:rPr>
          <w:rFonts w:ascii="Calibri" w:hAnsi="Calibri" w:cs="Calibri"/>
        </w:rPr>
        <w:t xml:space="preserve"> настоящего документа (в случае предоставления таких обязательств третьими лицами);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37" w:name="Par198"/>
      <w:bookmarkEnd w:id="37"/>
      <w:r>
        <w:rPr>
          <w:rFonts w:ascii="Calibri" w:hAnsi="Calibri" w:cs="Calibri"/>
        </w:rPr>
        <w:t>V. Применение критериев отбора земельных участков,</w:t>
      </w: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застройщиков, проектов</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8" w:name="Par201"/>
      <w:bookmarkEnd w:id="38"/>
      <w:r>
        <w:rPr>
          <w:rFonts w:ascii="Calibri" w:hAnsi="Calibri" w:cs="Calibri"/>
        </w:rP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30" w:history="1">
        <w:r>
          <w:rPr>
            <w:rFonts w:ascii="Calibri" w:hAnsi="Calibri" w:cs="Calibri"/>
            <w:color w:val="0000FF"/>
          </w:rPr>
          <w:t>подпунктом "а" пункта 2</w:t>
        </w:r>
      </w:hyperlink>
      <w:r>
        <w:rPr>
          <w:rFonts w:ascii="Calibri" w:hAnsi="Calibri" w:cs="Calibri"/>
        </w:rPr>
        <w:t xml:space="preserve"> и </w:t>
      </w:r>
      <w:hyperlink w:anchor="Par135" w:history="1">
        <w:r>
          <w:rPr>
            <w:rFonts w:ascii="Calibri" w:hAnsi="Calibri" w:cs="Calibri"/>
            <w:color w:val="0000FF"/>
          </w:rPr>
          <w:t>пунктами 3</w:t>
        </w:r>
      </w:hyperlink>
      <w:r>
        <w:rPr>
          <w:rFonts w:ascii="Calibri" w:hAnsi="Calibri" w:cs="Calibri"/>
        </w:rPr>
        <w:t xml:space="preserve"> - </w:t>
      </w:r>
      <w:hyperlink w:anchor="Par191" w:history="1">
        <w:r>
          <w:rPr>
            <w:rFonts w:ascii="Calibri" w:hAnsi="Calibri" w:cs="Calibri"/>
            <w:color w:val="0000FF"/>
          </w:rPr>
          <w:t>23</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отборе земельных участков, предусмотренных </w:t>
      </w:r>
      <w:hyperlink w:anchor="Par134" w:history="1">
        <w:r>
          <w:rPr>
            <w:rFonts w:ascii="Calibri" w:hAnsi="Calibri" w:cs="Calibri"/>
            <w:color w:val="0000FF"/>
          </w:rPr>
          <w:t>подпунктом "б" пункта 2</w:t>
        </w:r>
      </w:hyperlink>
      <w:r>
        <w:rPr>
          <w:rFonts w:ascii="Calibri" w:hAnsi="Calibri" w:cs="Calibri"/>
        </w:rPr>
        <w:t xml:space="preserve"> настоящего документа, помимо критерия, установленного указанным подпунктом, применяются также критерии, установленные </w:t>
      </w:r>
      <w:hyperlink w:anchor="Par135" w:history="1">
        <w:r>
          <w:rPr>
            <w:rFonts w:ascii="Calibri" w:hAnsi="Calibri" w:cs="Calibri"/>
            <w:color w:val="0000FF"/>
          </w:rPr>
          <w:t>пунктами 3</w:t>
        </w:r>
      </w:hyperlink>
      <w:r>
        <w:rPr>
          <w:rFonts w:ascii="Calibri" w:hAnsi="Calibri" w:cs="Calibri"/>
        </w:rPr>
        <w:t xml:space="preserve"> - </w:t>
      </w:r>
      <w:hyperlink w:anchor="Par154" w:history="1">
        <w:r>
          <w:rPr>
            <w:rFonts w:ascii="Calibri" w:hAnsi="Calibri" w:cs="Calibri"/>
            <w:color w:val="0000FF"/>
          </w:rPr>
          <w:t>6</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w:t>
      </w:r>
      <w:r>
        <w:rPr>
          <w:rFonts w:ascii="Calibri" w:hAnsi="Calibri" w:cs="Calibri"/>
        </w:rPr>
        <w:lastRenderedPageBreak/>
        <w:t xml:space="preserve">соответствие критериям, установленным </w:t>
      </w:r>
      <w:hyperlink w:anchor="Par201" w:history="1">
        <w:r>
          <w:rPr>
            <w:rFonts w:ascii="Calibri" w:hAnsi="Calibri" w:cs="Calibri"/>
            <w:color w:val="0000FF"/>
          </w:rPr>
          <w:t>пунктом 24</w:t>
        </w:r>
      </w:hyperlink>
      <w:r>
        <w:rPr>
          <w:rFonts w:ascii="Calibri" w:hAnsi="Calibri" w:cs="Calibri"/>
        </w:rPr>
        <w:t xml:space="preserve"> или 25 настоящего документа, до конца периода реализации такого проекта.</w:t>
      </w:r>
    </w:p>
    <w:p w:rsidR="00AB2069" w:rsidRDefault="00AB2069">
      <w:pPr>
        <w:widowControl w:val="0"/>
        <w:autoSpaceDE w:val="0"/>
        <w:autoSpaceDN w:val="0"/>
        <w:adjustRightInd w:val="0"/>
        <w:spacing w:after="0" w:line="240" w:lineRule="auto"/>
        <w:ind w:firstLine="540"/>
        <w:jc w:val="both"/>
        <w:rPr>
          <w:rFonts w:ascii="Calibri" w:hAnsi="Calibri" w:cs="Calibri"/>
        </w:rPr>
      </w:pPr>
      <w:bookmarkStart w:id="39" w:name="Par204"/>
      <w:bookmarkEnd w:id="39"/>
      <w:r>
        <w:rPr>
          <w:rFonts w:ascii="Calibri" w:hAnsi="Calibri" w:cs="Calibri"/>
        </w:rP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161" w:history="1">
        <w:r>
          <w:rPr>
            <w:rFonts w:ascii="Calibri" w:hAnsi="Calibri" w:cs="Calibri"/>
            <w:color w:val="0000FF"/>
          </w:rPr>
          <w:t>пунктами 7</w:t>
        </w:r>
      </w:hyperlink>
      <w:r>
        <w:rPr>
          <w:rFonts w:ascii="Calibri" w:hAnsi="Calibri" w:cs="Calibri"/>
        </w:rPr>
        <w:t xml:space="preserve"> - </w:t>
      </w:r>
      <w:hyperlink w:anchor="Par168" w:history="1">
        <w:r>
          <w:rPr>
            <w:rFonts w:ascii="Calibri" w:hAnsi="Calibri" w:cs="Calibri"/>
            <w:color w:val="0000FF"/>
          </w:rPr>
          <w:t>9</w:t>
        </w:r>
      </w:hyperlink>
      <w:r>
        <w:rPr>
          <w:rFonts w:ascii="Calibri" w:hAnsi="Calibri" w:cs="Calibri"/>
        </w:rP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47" w:history="1">
        <w:r>
          <w:rPr>
            <w:rFonts w:ascii="Calibri" w:hAnsi="Calibri" w:cs="Calibri"/>
            <w:color w:val="0000FF"/>
          </w:rPr>
          <w:t>пунктом 5</w:t>
        </w:r>
      </w:hyperlink>
      <w:r>
        <w:rPr>
          <w:rFonts w:ascii="Calibri" w:hAnsi="Calibri" w:cs="Calibri"/>
        </w:rPr>
        <w:t xml:space="preserve"> настоящего документа, а также параметры земельного участка в соответствии с </w:t>
      </w:r>
      <w:hyperlink w:anchor="Par127" w:history="1">
        <w:r>
          <w:rPr>
            <w:rFonts w:ascii="Calibri" w:hAnsi="Calibri" w:cs="Calibri"/>
            <w:color w:val="0000FF"/>
          </w:rPr>
          <w:t>разделом II</w:t>
        </w:r>
      </w:hyperlink>
      <w:r>
        <w:rPr>
          <w:rFonts w:ascii="Calibri" w:hAnsi="Calibri" w:cs="Calibri"/>
        </w:rPr>
        <w:t xml:space="preserve"> настоящего документа и проекта в соответствии с </w:t>
      </w:r>
      <w:hyperlink w:anchor="Par184" w:history="1">
        <w:r>
          <w:rPr>
            <w:rFonts w:ascii="Calibri" w:hAnsi="Calibri" w:cs="Calibri"/>
            <w:color w:val="0000FF"/>
          </w:rPr>
          <w:t>разделом IV</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итогам отбора земельных участков, предусмотренных </w:t>
      </w:r>
      <w:hyperlink w:anchor="Par134" w:history="1">
        <w:r>
          <w:rPr>
            <w:rFonts w:ascii="Calibri" w:hAnsi="Calibri" w:cs="Calibri"/>
            <w:color w:val="0000FF"/>
          </w:rPr>
          <w:t>подпунктом "б" пункта 2</w:t>
        </w:r>
      </w:hyperlink>
      <w:r>
        <w:rPr>
          <w:rFonts w:ascii="Calibri" w:hAnsi="Calibri" w:cs="Calibri"/>
        </w:rP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ar161" w:history="1">
        <w:r>
          <w:rPr>
            <w:rFonts w:ascii="Calibri" w:hAnsi="Calibri" w:cs="Calibri"/>
            <w:color w:val="0000FF"/>
          </w:rPr>
          <w:t>пунктами 7</w:t>
        </w:r>
      </w:hyperlink>
      <w:r>
        <w:rPr>
          <w:rFonts w:ascii="Calibri" w:hAnsi="Calibri" w:cs="Calibri"/>
        </w:rPr>
        <w:t xml:space="preserve"> - </w:t>
      </w:r>
      <w:hyperlink w:anchor="Par176" w:history="1">
        <w:r>
          <w:rPr>
            <w:rFonts w:ascii="Calibri" w:hAnsi="Calibri" w:cs="Calibri"/>
            <w:color w:val="0000FF"/>
          </w:rPr>
          <w:t>16</w:t>
        </w:r>
      </w:hyperlink>
      <w:r>
        <w:rPr>
          <w:rFonts w:ascii="Calibri" w:hAnsi="Calibri" w:cs="Calibri"/>
        </w:rPr>
        <w:t xml:space="preserve"> и </w:t>
      </w:r>
      <w:hyperlink w:anchor="Par186" w:history="1">
        <w:r>
          <w:rPr>
            <w:rFonts w:ascii="Calibri" w:hAnsi="Calibri" w:cs="Calibri"/>
            <w:color w:val="0000FF"/>
          </w:rPr>
          <w:t>18</w:t>
        </w:r>
      </w:hyperlink>
      <w:r>
        <w:rPr>
          <w:rFonts w:ascii="Calibri" w:hAnsi="Calibri" w:cs="Calibri"/>
        </w:rPr>
        <w:t xml:space="preserve"> - </w:t>
      </w:r>
      <w:hyperlink w:anchor="Par190" w:history="1">
        <w:r>
          <w:rPr>
            <w:rFonts w:ascii="Calibri" w:hAnsi="Calibri" w:cs="Calibri"/>
            <w:color w:val="0000FF"/>
          </w:rPr>
          <w:t>22</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35" w:history="1">
        <w:r>
          <w:rPr>
            <w:rFonts w:ascii="Calibri" w:hAnsi="Calibri" w:cs="Calibri"/>
            <w:color w:val="0000FF"/>
          </w:rPr>
          <w:t>пунктами 3</w:t>
        </w:r>
      </w:hyperlink>
      <w:r>
        <w:rPr>
          <w:rFonts w:ascii="Calibri" w:hAnsi="Calibri" w:cs="Calibri"/>
        </w:rPr>
        <w:t xml:space="preserve"> - </w:t>
      </w:r>
      <w:hyperlink w:anchor="Par147" w:history="1">
        <w:r>
          <w:rPr>
            <w:rFonts w:ascii="Calibri" w:hAnsi="Calibri" w:cs="Calibri"/>
            <w:color w:val="0000FF"/>
          </w:rPr>
          <w:t>5</w:t>
        </w:r>
      </w:hyperlink>
      <w:r>
        <w:rPr>
          <w:rFonts w:ascii="Calibri" w:hAnsi="Calibri" w:cs="Calibri"/>
        </w:rPr>
        <w:t xml:space="preserve">, </w:t>
      </w:r>
      <w:hyperlink w:anchor="Par161" w:history="1">
        <w:r>
          <w:rPr>
            <w:rFonts w:ascii="Calibri" w:hAnsi="Calibri" w:cs="Calibri"/>
            <w:color w:val="0000FF"/>
          </w:rPr>
          <w:t>7</w:t>
        </w:r>
      </w:hyperlink>
      <w:r>
        <w:rPr>
          <w:rFonts w:ascii="Calibri" w:hAnsi="Calibri" w:cs="Calibri"/>
        </w:rPr>
        <w:t xml:space="preserve"> - </w:t>
      </w:r>
      <w:hyperlink w:anchor="Par176" w:history="1">
        <w:r>
          <w:rPr>
            <w:rFonts w:ascii="Calibri" w:hAnsi="Calibri" w:cs="Calibri"/>
            <w:color w:val="0000FF"/>
          </w:rPr>
          <w:t>16</w:t>
        </w:r>
      </w:hyperlink>
      <w:r>
        <w:rPr>
          <w:rFonts w:ascii="Calibri" w:hAnsi="Calibri" w:cs="Calibri"/>
        </w:rPr>
        <w:t xml:space="preserve"> и </w:t>
      </w:r>
      <w:hyperlink w:anchor="Par186" w:history="1">
        <w:r>
          <w:rPr>
            <w:rFonts w:ascii="Calibri" w:hAnsi="Calibri" w:cs="Calibri"/>
            <w:color w:val="0000FF"/>
          </w:rPr>
          <w:t>18</w:t>
        </w:r>
      </w:hyperlink>
      <w:r>
        <w:rPr>
          <w:rFonts w:ascii="Calibri" w:hAnsi="Calibri" w:cs="Calibri"/>
        </w:rPr>
        <w:t xml:space="preserve"> - </w:t>
      </w:r>
      <w:hyperlink w:anchor="Par190" w:history="1">
        <w:r>
          <w:rPr>
            <w:rFonts w:ascii="Calibri" w:hAnsi="Calibri" w:cs="Calibri"/>
            <w:color w:val="0000FF"/>
          </w:rPr>
          <w:t>22</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указанных земельных участков критерию, установленному </w:t>
      </w:r>
      <w:hyperlink w:anchor="Par146" w:history="1">
        <w:r>
          <w:rPr>
            <w:rFonts w:ascii="Calibri" w:hAnsi="Calibri" w:cs="Calibri"/>
            <w:color w:val="0000FF"/>
          </w:rPr>
          <w:t>пунктом 4</w:t>
        </w:r>
      </w:hyperlink>
      <w:r>
        <w:rPr>
          <w:rFonts w:ascii="Calibri" w:hAnsi="Calibri" w:cs="Calibri"/>
        </w:rP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земельным участкам, предоставляемым Фондом, применяется критерий, установленный </w:t>
      </w:r>
      <w:hyperlink w:anchor="Par147" w:history="1">
        <w:r>
          <w:rPr>
            <w:rFonts w:ascii="Calibri" w:hAnsi="Calibri" w:cs="Calibri"/>
            <w:color w:val="0000FF"/>
          </w:rPr>
          <w:t>пунктом 5</w:t>
        </w:r>
      </w:hyperlink>
      <w:r>
        <w:rPr>
          <w:rFonts w:ascii="Calibri" w:hAnsi="Calibri" w:cs="Calibri"/>
        </w:rPr>
        <w:t xml:space="preserve"> настоящего документа в отношении земельных участков, предусмотренных </w:t>
      </w:r>
      <w:hyperlink w:anchor="Par134" w:history="1">
        <w:r>
          <w:rPr>
            <w:rFonts w:ascii="Calibri" w:hAnsi="Calibri" w:cs="Calibri"/>
            <w:color w:val="0000FF"/>
          </w:rPr>
          <w:t>подпунктом "б" пункта 2</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критерия, установленного </w:t>
      </w:r>
      <w:hyperlink w:anchor="Par188" w:history="1">
        <w:r>
          <w:rPr>
            <w:rFonts w:ascii="Calibri" w:hAnsi="Calibri" w:cs="Calibri"/>
            <w:color w:val="0000FF"/>
          </w:rPr>
          <w:t>пунктом 20</w:t>
        </w:r>
      </w:hyperlink>
      <w:r>
        <w:rPr>
          <w:rFonts w:ascii="Calibri" w:hAnsi="Calibri" w:cs="Calibri"/>
        </w:rP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застройщиков, реализующих проекты на предоставляемых Фондом земельных участках, критерию, установленному </w:t>
      </w:r>
      <w:hyperlink w:anchor="Par163" w:history="1">
        <w:r>
          <w:rPr>
            <w:rFonts w:ascii="Calibri" w:hAnsi="Calibri" w:cs="Calibri"/>
            <w:color w:val="0000FF"/>
          </w:rPr>
          <w:t>пунктом 8</w:t>
        </w:r>
      </w:hyperlink>
      <w:r>
        <w:rPr>
          <w:rFonts w:ascii="Calibri" w:hAnsi="Calibri" w:cs="Calibri"/>
        </w:rP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jc w:val="center"/>
        <w:outlineLvl w:val="1"/>
        <w:rPr>
          <w:rFonts w:ascii="Calibri" w:hAnsi="Calibri" w:cs="Calibri"/>
        </w:rPr>
      </w:pPr>
      <w:bookmarkStart w:id="40" w:name="Par213"/>
      <w:bookmarkEnd w:id="40"/>
      <w:r>
        <w:rPr>
          <w:rFonts w:ascii="Calibri" w:hAnsi="Calibri" w:cs="Calibri"/>
        </w:rPr>
        <w:t>VI. Требования к порядку проведения отбора земельных</w:t>
      </w:r>
    </w:p>
    <w:p w:rsidR="00AB2069" w:rsidRDefault="00AB2069">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застройщиков, проектов</w:t>
      </w:r>
    </w:p>
    <w:p w:rsidR="00AB2069" w:rsidRDefault="00AB2069">
      <w:pPr>
        <w:widowControl w:val="0"/>
        <w:autoSpaceDE w:val="0"/>
        <w:autoSpaceDN w:val="0"/>
        <w:adjustRightInd w:val="0"/>
        <w:spacing w:after="0" w:line="240" w:lineRule="auto"/>
        <w:jc w:val="center"/>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организатора отбора, его местонахождение, почтовый адрес, адрес электронной почты и номер телефона;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w:t>
      </w:r>
      <w:r>
        <w:rPr>
          <w:rFonts w:ascii="Calibri" w:hAnsi="Calibri" w:cs="Calibri"/>
        </w:rPr>
        <w:lastRenderedPageBreak/>
        <w:t>будут размещаться сообщения о проведении отбора и протоколы результатов отбора;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планируемые сроки проведения отбора (отборов), а также порядок размещения информации об изменении таких сроков;</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места приема и порядок подачи заявок на участие в отборе;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представляемых заявителем документов и требования к документам;</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форме подачи заявок;</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порядок оценки земельных участков, застройщиков, проектов в соответствии с критериями, установленными </w:t>
      </w:r>
      <w:hyperlink w:anchor="Par130" w:history="1">
        <w:r>
          <w:rPr>
            <w:rFonts w:ascii="Calibri" w:hAnsi="Calibri" w:cs="Calibri"/>
            <w:color w:val="0000FF"/>
          </w:rPr>
          <w:t>подпунктом "а" пункта 2</w:t>
        </w:r>
      </w:hyperlink>
      <w:r>
        <w:rPr>
          <w:rFonts w:ascii="Calibri" w:hAnsi="Calibri" w:cs="Calibri"/>
        </w:rPr>
        <w:t xml:space="preserve"> и </w:t>
      </w:r>
      <w:hyperlink w:anchor="Par135" w:history="1">
        <w:r>
          <w:rPr>
            <w:rFonts w:ascii="Calibri" w:hAnsi="Calibri" w:cs="Calibri"/>
            <w:color w:val="0000FF"/>
          </w:rPr>
          <w:t>пунктами 3</w:t>
        </w:r>
      </w:hyperlink>
      <w:r>
        <w:rPr>
          <w:rFonts w:ascii="Calibri" w:hAnsi="Calibri" w:cs="Calibri"/>
        </w:rPr>
        <w:t xml:space="preserve"> - </w:t>
      </w:r>
      <w:hyperlink w:anchor="Par191" w:history="1">
        <w:r>
          <w:rPr>
            <w:rFonts w:ascii="Calibri" w:hAnsi="Calibri" w:cs="Calibri"/>
            <w:color w:val="0000FF"/>
          </w:rPr>
          <w:t>23</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принятия решения об отборе или об отказе в отборе;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оформления протокола результатов отбора;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обжалования результатов отбора;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порядок заключения договора, указанного в </w:t>
      </w:r>
      <w:hyperlink w:anchor="Par204" w:history="1">
        <w:r>
          <w:rPr>
            <w:rFonts w:ascii="Calibri" w:hAnsi="Calibri" w:cs="Calibri"/>
            <w:color w:val="0000FF"/>
          </w:rPr>
          <w:t>пункте 27</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отбора - в 5-дневный срок после утверждения такого порядка;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сообщение о дате и времени проведения отбора - не позднее 15 рабочих дней до дня завершения приема заявок на отбор;</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 результатов отбора - в 5-дневный срок после завершения отбора.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Порядок проведения отбора земельных участков, предусмотренных </w:t>
      </w:r>
      <w:hyperlink w:anchor="Par134" w:history="1">
        <w:r>
          <w:rPr>
            <w:rFonts w:ascii="Calibri" w:hAnsi="Calibri" w:cs="Calibri"/>
            <w:color w:val="0000FF"/>
          </w:rPr>
          <w:t>подпунктом "б" пункта 2</w:t>
        </w:r>
      </w:hyperlink>
      <w:r>
        <w:rPr>
          <w:rFonts w:ascii="Calibri" w:hAnsi="Calibri" w:cs="Calibri"/>
        </w:rPr>
        <w:t xml:space="preserve"> настоящего документа, в том числе должен содержать:</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организатора отбора, его местонахождение, почтовый адрес, адрес электронной почты и номер телефона;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порядок оценки земельных участков в соответствии с критериями, установленными </w:t>
      </w:r>
      <w:hyperlink w:anchor="Par134" w:history="1">
        <w:r>
          <w:rPr>
            <w:rFonts w:ascii="Calibri" w:hAnsi="Calibri" w:cs="Calibri"/>
            <w:color w:val="0000FF"/>
          </w:rPr>
          <w:t>подпунктом "б" пункта 2</w:t>
        </w:r>
      </w:hyperlink>
      <w:r>
        <w:rPr>
          <w:rFonts w:ascii="Calibri" w:hAnsi="Calibri" w:cs="Calibri"/>
        </w:rPr>
        <w:t xml:space="preserve"> и </w:t>
      </w:r>
      <w:hyperlink w:anchor="Par23" w:history="1">
        <w:r>
          <w:rPr>
            <w:rFonts w:ascii="Calibri" w:hAnsi="Calibri" w:cs="Calibri"/>
            <w:color w:val="0000FF"/>
          </w:rPr>
          <w:t>пунктами 3</w:t>
        </w:r>
      </w:hyperlink>
      <w:r>
        <w:rPr>
          <w:rFonts w:ascii="Calibri" w:hAnsi="Calibri" w:cs="Calibri"/>
        </w:rPr>
        <w:t xml:space="preserve"> - </w:t>
      </w:r>
      <w:hyperlink w:anchor="Par154" w:history="1">
        <w:r>
          <w:rPr>
            <w:rFonts w:ascii="Calibri" w:hAnsi="Calibri" w:cs="Calibri"/>
            <w:color w:val="0000FF"/>
          </w:rPr>
          <w:t>6</w:t>
        </w:r>
      </w:hyperlink>
      <w:r>
        <w:rPr>
          <w:rFonts w:ascii="Calibri" w:hAnsi="Calibri" w:cs="Calibri"/>
        </w:rPr>
        <w:t xml:space="preserve"> настоящего документа;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принятия решения об отборе или об отказе в отборе;</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оформления протокола результатов отбора;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обжалования результатов отбора.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проведении отбора земельных участков, предусмотренных </w:t>
      </w:r>
      <w:hyperlink w:anchor="Par134" w:history="1">
        <w:r>
          <w:rPr>
            <w:rFonts w:ascii="Calibri" w:hAnsi="Calibri" w:cs="Calibri"/>
            <w:color w:val="0000FF"/>
          </w:rPr>
          <w:t>подпунктом "б" пункта 2</w:t>
        </w:r>
      </w:hyperlink>
      <w:r>
        <w:rPr>
          <w:rFonts w:ascii="Calibri" w:hAnsi="Calibri" w:cs="Calibri"/>
        </w:rP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отбора - в 5-дневный срок после утверждения такого порядка;</w:t>
      </w:r>
    </w:p>
    <w:p w:rsidR="00AB2069" w:rsidRDefault="00AB2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протокол результатов отбора - в 5-дневный срок после завершения отбора.</w:t>
      </w: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autoSpaceDE w:val="0"/>
        <w:autoSpaceDN w:val="0"/>
        <w:adjustRightInd w:val="0"/>
        <w:spacing w:after="0" w:line="240" w:lineRule="auto"/>
        <w:ind w:firstLine="540"/>
        <w:jc w:val="both"/>
        <w:rPr>
          <w:rFonts w:ascii="Calibri" w:hAnsi="Calibri" w:cs="Calibri"/>
        </w:rPr>
      </w:pPr>
    </w:p>
    <w:p w:rsidR="00AB2069" w:rsidRDefault="00AB20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60E5" w:rsidRDefault="00AB2069"/>
    <w:sectPr w:rsidR="00D760E5" w:rsidSect="00D52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2069"/>
    <w:rsid w:val="000B3561"/>
    <w:rsid w:val="001E449F"/>
    <w:rsid w:val="00690050"/>
    <w:rsid w:val="006D23C1"/>
    <w:rsid w:val="00867061"/>
    <w:rsid w:val="00AB2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FA7E2A7A2AD2C6CDA3D4535378222E8808C6462942625AE7B73122As4r8G" TargetMode="External"/><Relationship Id="rId13" Type="http://schemas.openxmlformats.org/officeDocument/2006/relationships/hyperlink" Target="consultantplus://offline/ref=865FA7E2A7A2AD2C6CDA3D4535378222E8808B6C62952625AE7B73122As4r8G" TargetMode="External"/><Relationship Id="rId18" Type="http://schemas.openxmlformats.org/officeDocument/2006/relationships/hyperlink" Target="consultantplus://offline/ref=865FA7E2A7A2AD2C6CDA3D4535378222E880866161922625AE7B73122A48AAE011C6721640E7E334s6rBG" TargetMode="External"/><Relationship Id="rId26" Type="http://schemas.openxmlformats.org/officeDocument/2006/relationships/hyperlink" Target="consultantplus://offline/ref=865FA7E2A7A2AD2C6CDA3D4535378222E8808A6066952625AE7B73122As4r8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65FA7E2A7A2AD2C6CDA3D4535378222E8808B6C62952625AE7B73122As4r8G" TargetMode="External"/><Relationship Id="rId34" Type="http://schemas.openxmlformats.org/officeDocument/2006/relationships/hyperlink" Target="consultantplus://offline/ref=865FA7E2A7A2AD2C6CDA3D4535378222E883886467922625AE7B73122A48AAE011C6721640E7E33Cs6rDG" TargetMode="External"/><Relationship Id="rId7" Type="http://schemas.openxmlformats.org/officeDocument/2006/relationships/hyperlink" Target="consultantplus://offline/ref=865FA7E2A7A2AD2C6CDA3D4535378222E8808C6462942625AE7B73122A48AAE011C6721640E7E133s6r9G" TargetMode="External"/><Relationship Id="rId12" Type="http://schemas.openxmlformats.org/officeDocument/2006/relationships/hyperlink" Target="consultantplus://offline/ref=865FA7E2A7A2AD2C6CDA3D4535378222E8838C6063962625AE7B73122A48AAE011C6721640E7E334s6r9G" TargetMode="External"/><Relationship Id="rId17" Type="http://schemas.openxmlformats.org/officeDocument/2006/relationships/hyperlink" Target="consultantplus://offline/ref=865FA7E2A7A2AD2C6CDA3D4535378222E8808D6C62972625AE7B73122As4r8G" TargetMode="External"/><Relationship Id="rId25" Type="http://schemas.openxmlformats.org/officeDocument/2006/relationships/hyperlink" Target="consultantplus://offline/ref=865FA7E2A7A2AD2C6CDA3D4535378222E8808B6C60952625AE7B73122As4r8G" TargetMode="External"/><Relationship Id="rId33" Type="http://schemas.openxmlformats.org/officeDocument/2006/relationships/hyperlink" Target="consultantplus://offline/ref=865FA7E2A7A2AD2C6CDA3D4535378222E8818F6364952625AE7B73122A48AAE011C6721640E6E73Cs6rFG" TargetMode="External"/><Relationship Id="rId38" Type="http://schemas.openxmlformats.org/officeDocument/2006/relationships/hyperlink" Target="consultantplus://offline/ref=865FA7E2A7A2AD2C6CDA3D4535378222E8808B6C62952625AE7B73122As4r8G" TargetMode="External"/><Relationship Id="rId2" Type="http://schemas.openxmlformats.org/officeDocument/2006/relationships/settings" Target="settings.xml"/><Relationship Id="rId16" Type="http://schemas.openxmlformats.org/officeDocument/2006/relationships/hyperlink" Target="consultantplus://offline/ref=865FA7E2A7A2AD2C6CDA3D4535378222E885866160902625AE7B73122A48AAE011C6721640E7E335s6rFG" TargetMode="External"/><Relationship Id="rId20" Type="http://schemas.openxmlformats.org/officeDocument/2006/relationships/hyperlink" Target="consultantplus://offline/ref=865FA7E2A7A2AD2C6CDA3D4535378222E8818F6C64952625AE7B73122A48AAE011C6721640E7E334s6rAG" TargetMode="External"/><Relationship Id="rId29" Type="http://schemas.openxmlformats.org/officeDocument/2006/relationships/hyperlink" Target="consultantplus://offline/ref=865FA7E2A7A2AD2C6CDA3D4535378222E8808B6C60952625AE7B73122As4r8G" TargetMode="External"/><Relationship Id="rId1" Type="http://schemas.openxmlformats.org/officeDocument/2006/relationships/styles" Target="styles.xml"/><Relationship Id="rId6" Type="http://schemas.openxmlformats.org/officeDocument/2006/relationships/hyperlink" Target="consultantplus://offline/ref=865FA7E2A7A2AD2C6CDA3D4535378222E8808C6462942625AE7B73122A48AAE011C6721640E7E133s6r9G" TargetMode="External"/><Relationship Id="rId11" Type="http://schemas.openxmlformats.org/officeDocument/2006/relationships/hyperlink" Target="consultantplus://offline/ref=865FA7E2A7A2AD2C6CDA3D4535378222E8838C6063972625AE7B73122A48AAE011C6721640E7E334s6r9G" TargetMode="External"/><Relationship Id="rId24" Type="http://schemas.openxmlformats.org/officeDocument/2006/relationships/hyperlink" Target="consultantplus://offline/ref=865FA7E2A7A2AD2C6CDA3D4535378222E8808C6462942625AE7B73122As4r8G" TargetMode="External"/><Relationship Id="rId32" Type="http://schemas.openxmlformats.org/officeDocument/2006/relationships/hyperlink" Target="consultantplus://offline/ref=865FA7E2A7A2AD2C6CDA3D4535378222EF838D6D63987B2FA6227F10s2rDG" TargetMode="External"/><Relationship Id="rId37" Type="http://schemas.openxmlformats.org/officeDocument/2006/relationships/hyperlink" Target="consultantplus://offline/ref=865FA7E2A7A2AD2C6CDA3D4535378222E8808B6C62952625AE7B73122As4r8G" TargetMode="External"/><Relationship Id="rId40" Type="http://schemas.openxmlformats.org/officeDocument/2006/relationships/theme" Target="theme/theme1.xml"/><Relationship Id="rId5" Type="http://schemas.openxmlformats.org/officeDocument/2006/relationships/hyperlink" Target="consultantplus://offline/ref=865FA7E2A7A2AD2C6CDA3D4535378222E8818F6C64952625AE7B73122A48AAE011C6721640E7E335s6rDG" TargetMode="External"/><Relationship Id="rId15" Type="http://schemas.openxmlformats.org/officeDocument/2006/relationships/hyperlink" Target="consultantplus://offline/ref=865FA7E2A7A2AD2C6CDA3D4535378222E8808C6462942625AE7B73122As4r8G" TargetMode="External"/><Relationship Id="rId23" Type="http://schemas.openxmlformats.org/officeDocument/2006/relationships/hyperlink" Target="consultantplus://offline/ref=865FA7E2A7A2AD2C6CDA3D4535378222E8818F6C64952625AE7B73122A48AAE011C6721640E7E334s6rBG" TargetMode="External"/><Relationship Id="rId28" Type="http://schemas.openxmlformats.org/officeDocument/2006/relationships/hyperlink" Target="consultantplus://offline/ref=865FA7E2A7A2AD2C6CDA3D4535378222E8818F6C64952625AE7B73122A48AAE011C6721640E7E334s6rCG" TargetMode="External"/><Relationship Id="rId36" Type="http://schemas.openxmlformats.org/officeDocument/2006/relationships/hyperlink" Target="consultantplus://offline/ref=865FA7E2A7A2AD2C6CDA3D4535378222E8808A6066952625AE7B73122As4r8G" TargetMode="External"/><Relationship Id="rId10" Type="http://schemas.openxmlformats.org/officeDocument/2006/relationships/hyperlink" Target="consultantplus://offline/ref=865FA7E2A7A2AD2C6CDA3D4535378222E8808B64639A2625AE7B73122A48AAE011C6721640E7E334s6rBG" TargetMode="External"/><Relationship Id="rId19" Type="http://schemas.openxmlformats.org/officeDocument/2006/relationships/hyperlink" Target="consultantplus://offline/ref=865FA7E2A7A2AD2C6CDA3D4535378222E8818F6C64952625AE7B73122A48AAE011C6721640E7E334s6r8G" TargetMode="External"/><Relationship Id="rId31" Type="http://schemas.openxmlformats.org/officeDocument/2006/relationships/hyperlink" Target="consultantplus://offline/ref=865FA7E2A7A2AD2C6CDA3D4535378222E8818F6660902625AE7B73122As4r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5FA7E2A7A2AD2C6CDA3D4535378222E8808B6C62952625AE7B73122As4r8G" TargetMode="External"/><Relationship Id="rId14" Type="http://schemas.openxmlformats.org/officeDocument/2006/relationships/hyperlink" Target="consultantplus://offline/ref=865FA7E2A7A2AD2C6CDA3D4535378222E8818F6C64952625AE7B73122A48AAE011C6721640E7E335s6r1G" TargetMode="External"/><Relationship Id="rId22" Type="http://schemas.openxmlformats.org/officeDocument/2006/relationships/hyperlink" Target="consultantplus://offline/ref=865FA7E2A7A2AD2C6CDA3D4535378222E8808B6C62952625AE7B73122As4r8G" TargetMode="External"/><Relationship Id="rId27" Type="http://schemas.openxmlformats.org/officeDocument/2006/relationships/hyperlink" Target="consultantplus://offline/ref=865FA7E2A7A2AD2C6CDA3D4535378222E8808A6066952625AE7B73122As4r8G" TargetMode="External"/><Relationship Id="rId30" Type="http://schemas.openxmlformats.org/officeDocument/2006/relationships/hyperlink" Target="consultantplus://offline/ref=865FA7E2A7A2AD2C6CDA3D4535378222E8818F6C64952625AE7B73122A48AAE011C6721640E7E334s6rDG" TargetMode="External"/><Relationship Id="rId35" Type="http://schemas.openxmlformats.org/officeDocument/2006/relationships/hyperlink" Target="consultantplus://offline/ref=865FA7E2A7A2AD2C6CDA3D4535378222E8808B6C62952625AE7B73122A48AAE011C6721640E7E532s6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9234</Words>
  <Characters>52635</Characters>
  <Application>Microsoft Office Word</Application>
  <DocSecurity>0</DocSecurity>
  <Lines>438</Lines>
  <Paragraphs>123</Paragraphs>
  <ScaleCrop>false</ScaleCrop>
  <Company>SPecialiST RePack</Company>
  <LinksUpToDate>false</LinksUpToDate>
  <CharactersWithSpaces>61746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2015-01-20T06:43:00Z</dcterms:created>
  <dcterms:modified xsi:type="dcterms:W3CDTF">2015-01-20T06:44:00Z</dcterms:modified>
</cp:coreProperties>
</file>