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F" w:rsidRPr="0088117D" w:rsidRDefault="006A372F" w:rsidP="006A372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ИНФОРМАЦИЯ ОБ ОБРАЩЕНИЯХ ГРАЖДАН, ПОСТУПИВШИХ НА РАССМОТРЕНИЕ В МКУ «АДМИНИСТРАЦИЯ ДОБРЯНСКОГО ГОРОДСКОГО ПОСЕЛЕНИЯ» </w:t>
      </w:r>
      <w:r w:rsidR="007E1834"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</w:t>
      </w:r>
      <w:r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201</w:t>
      </w:r>
      <w:r w:rsidR="0093122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6</w:t>
      </w:r>
      <w:r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Г.</w:t>
      </w:r>
      <w:r w:rsidRPr="00881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6B42C8" w:rsidRPr="0088117D" w:rsidRDefault="006B42C8" w:rsidP="006B4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7D">
        <w:rPr>
          <w:rFonts w:ascii="Times New Roman" w:hAnsi="Times New Roman" w:cs="Times New Roman"/>
          <w:sz w:val="28"/>
          <w:szCs w:val="28"/>
        </w:rPr>
        <w:t>Всего в 201</w:t>
      </w:r>
      <w:r w:rsidR="00706936" w:rsidRPr="0088117D">
        <w:rPr>
          <w:rFonts w:ascii="Times New Roman" w:hAnsi="Times New Roman" w:cs="Times New Roman"/>
          <w:sz w:val="28"/>
          <w:szCs w:val="28"/>
        </w:rPr>
        <w:t>6</w:t>
      </w:r>
      <w:r w:rsidRPr="0088117D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ED728A" w:rsidRPr="0088117D">
        <w:rPr>
          <w:rFonts w:ascii="Times New Roman" w:hAnsi="Times New Roman" w:cs="Times New Roman"/>
          <w:sz w:val="28"/>
          <w:szCs w:val="28"/>
        </w:rPr>
        <w:t>2483</w:t>
      </w:r>
      <w:r w:rsidRPr="0088117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</w:t>
      </w:r>
      <w:r w:rsidR="009F6CFA" w:rsidRPr="0088117D">
        <w:rPr>
          <w:rFonts w:ascii="Times New Roman" w:hAnsi="Times New Roman" w:cs="Times New Roman"/>
          <w:sz w:val="28"/>
          <w:szCs w:val="28"/>
        </w:rPr>
        <w:t>2447</w:t>
      </w:r>
      <w:r w:rsidRPr="0088117D">
        <w:rPr>
          <w:rFonts w:ascii="Times New Roman" w:hAnsi="Times New Roman" w:cs="Times New Roman"/>
          <w:sz w:val="28"/>
          <w:szCs w:val="28"/>
        </w:rPr>
        <w:t> (</w:t>
      </w:r>
      <w:r w:rsidR="009F6CFA" w:rsidRPr="0088117D">
        <w:rPr>
          <w:rFonts w:ascii="Times New Roman" w:hAnsi="Times New Roman" w:cs="Times New Roman"/>
          <w:sz w:val="28"/>
          <w:szCs w:val="28"/>
        </w:rPr>
        <w:t>98,5</w:t>
      </w:r>
      <w:r w:rsidRPr="0088117D">
        <w:rPr>
          <w:rFonts w:ascii="Times New Roman" w:hAnsi="Times New Roman" w:cs="Times New Roman"/>
          <w:sz w:val="28"/>
          <w:szCs w:val="28"/>
        </w:rPr>
        <w:t xml:space="preserve">%) обращений исполнены в установленный Федеральным законом от 2 мая 2006 г. </w:t>
      </w:r>
      <w:hyperlink r:id="rId7" w:anchor="text" w:history="1">
        <w:r w:rsidRPr="0088117D">
          <w:rPr>
            <w:rFonts w:ascii="Times New Roman" w:hAnsi="Times New Roman" w:cs="Times New Roman"/>
            <w:sz w:val="28"/>
            <w:szCs w:val="28"/>
          </w:rPr>
          <w:t xml:space="preserve">N 59-ФЗ </w:t>
        </w:r>
      </w:hyperlink>
      <w:r w:rsidRPr="0088117D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 срок</w:t>
      </w:r>
      <w:r w:rsidR="0088117D" w:rsidRPr="0088117D">
        <w:rPr>
          <w:rFonts w:ascii="Times New Roman" w:hAnsi="Times New Roman" w:cs="Times New Roman"/>
          <w:sz w:val="28"/>
          <w:szCs w:val="28"/>
        </w:rPr>
        <w:t>, 24 обращения исполнены с переносом срока</w:t>
      </w:r>
      <w:r w:rsidRPr="0088117D">
        <w:rPr>
          <w:rFonts w:ascii="Times New Roman" w:hAnsi="Times New Roman" w:cs="Times New Roman"/>
          <w:sz w:val="28"/>
          <w:szCs w:val="28"/>
        </w:rPr>
        <w:t>.</w:t>
      </w:r>
    </w:p>
    <w:p w:rsidR="006A372F" w:rsidRPr="0088117D" w:rsidRDefault="006A372F" w:rsidP="008E1E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СВЕДЕНИЯ</w:t>
      </w:r>
      <w:r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  <w:t>о количестве и характере обращений граждан</w:t>
      </w:r>
      <w:r w:rsidR="009F6CFA" w:rsidRPr="00881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 2016 год</w:t>
      </w:r>
      <w:r w:rsidR="008E1E5C" w:rsidRPr="0088117D">
        <w:rPr>
          <w:rStyle w:val="aa"/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endnoteReference w:id="2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5"/>
        <w:gridCol w:w="2334"/>
        <w:gridCol w:w="1896"/>
      </w:tblGrid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  <w:r w:rsidRPr="0088117D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%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Благоустройство территории, коммунальное хозяйство, транспорт, дороги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Квартплата, тарифы, деятельность УК и ТСЖ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1,9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Выдача разрешений на строительство, перепланировку помещений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10,4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Присвоение адресов объектам недвижимости, разработка градостроительных планов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16,6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Предоставление жилья, улучшение жилищных условий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9F6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15,8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Предоставление в аренду, пользование, собственность земельных участков, муниципального имущества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48</w:t>
            </w:r>
          </w:p>
        </w:tc>
      </w:tr>
      <w:tr w:rsidR="00EA0FD4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88117D" w:rsidRDefault="00EA0FD4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Культура, спорт, молодежная политика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88117D" w:rsidRDefault="009F6CFA" w:rsidP="00253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FD4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2,4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253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2,9</w:t>
            </w:r>
          </w:p>
        </w:tc>
      </w:tr>
      <w:tr w:rsidR="006A372F" w:rsidRPr="0088117D" w:rsidTr="008E1E5C">
        <w:trPr>
          <w:tblCellSpacing w:w="0" w:type="dxa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6A372F" w:rsidP="006A37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9F6CFA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72F" w:rsidRPr="0088117D" w:rsidRDefault="008E1E5C" w:rsidP="006A3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100%</w:t>
            </w:r>
          </w:p>
        </w:tc>
      </w:tr>
    </w:tbl>
    <w:p w:rsidR="009F6CFA" w:rsidRDefault="009F6CFA" w:rsidP="00DA6834">
      <w:r w:rsidRPr="009F6CFA">
        <w:lastRenderedPageBreak/>
        <w:drawing>
          <wp:inline distT="0" distB="0" distL="0" distR="0">
            <wp:extent cx="3905250" cy="2828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F6CFA" w:rsidSect="001765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5C" w:rsidRDefault="008E1E5C" w:rsidP="008E1E5C">
      <w:pPr>
        <w:spacing w:after="0"/>
      </w:pPr>
      <w:r>
        <w:separator/>
      </w:r>
    </w:p>
  </w:endnote>
  <w:endnote w:type="continuationSeparator" w:id="1">
    <w:p w:rsidR="008E1E5C" w:rsidRDefault="008E1E5C" w:rsidP="008E1E5C">
      <w:pPr>
        <w:spacing w:after="0"/>
      </w:pPr>
      <w:r>
        <w:continuationSeparator/>
      </w:r>
    </w:p>
  </w:endnote>
  <w:endnote w:id="2">
    <w:p w:rsidR="008E1E5C" w:rsidRPr="0088117D" w:rsidRDefault="008E1E5C" w:rsidP="008E1E5C">
      <w:pPr>
        <w:rPr>
          <w:rFonts w:ascii="Times New Roman" w:hAnsi="Times New Roman" w:cs="Times New Roman"/>
          <w:sz w:val="28"/>
          <w:szCs w:val="28"/>
        </w:rPr>
      </w:pPr>
      <w:r w:rsidRPr="0088117D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88117D">
        <w:rPr>
          <w:rFonts w:ascii="Times New Roman" w:hAnsi="Times New Roman" w:cs="Times New Roman"/>
          <w:sz w:val="28"/>
          <w:szCs w:val="28"/>
        </w:rPr>
        <w:t xml:space="preserve"> Информация подготовлена по данным аналитической подсистемы ИСЭД по состоянию на 01.03.2017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5C" w:rsidRDefault="008E1E5C" w:rsidP="008E1E5C">
      <w:pPr>
        <w:spacing w:after="0"/>
      </w:pPr>
      <w:r>
        <w:separator/>
      </w:r>
    </w:p>
  </w:footnote>
  <w:footnote w:type="continuationSeparator" w:id="1">
    <w:p w:rsidR="008E1E5C" w:rsidRDefault="008E1E5C" w:rsidP="008E1E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A2"/>
    <w:rsid w:val="00071DAA"/>
    <w:rsid w:val="000C70EE"/>
    <w:rsid w:val="001765F1"/>
    <w:rsid w:val="0018647D"/>
    <w:rsid w:val="00253C2E"/>
    <w:rsid w:val="00367454"/>
    <w:rsid w:val="004127E9"/>
    <w:rsid w:val="00631DBA"/>
    <w:rsid w:val="0066395F"/>
    <w:rsid w:val="006A372F"/>
    <w:rsid w:val="006B42C8"/>
    <w:rsid w:val="006D1FFA"/>
    <w:rsid w:val="00706936"/>
    <w:rsid w:val="00730EC6"/>
    <w:rsid w:val="007826FE"/>
    <w:rsid w:val="007879A7"/>
    <w:rsid w:val="007C61BE"/>
    <w:rsid w:val="007E1834"/>
    <w:rsid w:val="00855A23"/>
    <w:rsid w:val="0088117D"/>
    <w:rsid w:val="008E1E5C"/>
    <w:rsid w:val="00931223"/>
    <w:rsid w:val="009D5EA2"/>
    <w:rsid w:val="009F6CFA"/>
    <w:rsid w:val="00A26097"/>
    <w:rsid w:val="00AC1FA2"/>
    <w:rsid w:val="00AD474B"/>
    <w:rsid w:val="00CB4841"/>
    <w:rsid w:val="00CD2F0E"/>
    <w:rsid w:val="00D367F6"/>
    <w:rsid w:val="00DA6834"/>
    <w:rsid w:val="00DB44AA"/>
    <w:rsid w:val="00EA0FD4"/>
    <w:rsid w:val="00ED728A"/>
    <w:rsid w:val="00F127A8"/>
    <w:rsid w:val="00FB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2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6A3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72F"/>
    <w:rPr>
      <w:b/>
      <w:bCs/>
    </w:rPr>
  </w:style>
  <w:style w:type="paragraph" w:styleId="a6">
    <w:name w:val="Normal (Web)"/>
    <w:basedOn w:val="a"/>
    <w:uiPriority w:val="99"/>
    <w:unhideWhenUsed/>
    <w:rsid w:val="006A3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53C2E"/>
    <w:rPr>
      <w:color w:val="808080"/>
    </w:rPr>
  </w:style>
  <w:style w:type="paragraph" w:styleId="a8">
    <w:name w:val="endnote text"/>
    <w:basedOn w:val="a"/>
    <w:link w:val="a9"/>
    <w:uiPriority w:val="99"/>
    <w:semiHidden/>
    <w:unhideWhenUsed/>
    <w:rsid w:val="008E1E5C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1E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1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66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Pt>
            <c:idx val="5"/>
            <c:explosion val="3"/>
          </c:dPt>
          <c:dLbls>
            <c:showVal val="1"/>
            <c:showLeaderLines val="1"/>
          </c:dLbls>
          <c:cat>
            <c:strRef>
              <c:f>Лист2!$A$21:$A$28</c:f>
              <c:strCache>
                <c:ptCount val="8"/>
                <c:pt idx="0">
                  <c:v>Благоустройство территории, коммунальное хозяйство, транспорт, дороги</c:v>
                </c:pt>
                <c:pt idx="1">
                  <c:v>Квартплата, тарифы, деятельность УК и ТСЖ</c:v>
                </c:pt>
                <c:pt idx="2">
                  <c:v>Выдача разрешений на строительство, перепланировку помещений</c:v>
                </c:pt>
                <c:pt idx="3">
                  <c:v>Присвоение адресов объектам недвижимости, разработка градостроительных планов</c:v>
                </c:pt>
                <c:pt idx="4">
                  <c:v>Предоставление жилья, улучшение жилищных условий</c:v>
                </c:pt>
                <c:pt idx="5">
                  <c:v>Предоставление в аренду, пользование, собственность земельных участков, муниципального имущества</c:v>
                </c:pt>
                <c:pt idx="6">
                  <c:v>Культура, спорт, молодежная политика</c:v>
                </c:pt>
                <c:pt idx="7">
                  <c:v>Прочие</c:v>
                </c:pt>
              </c:strCache>
            </c:strRef>
          </c:cat>
          <c:val>
            <c:numRef>
              <c:f>Лист2!$B$21:$B$28</c:f>
              <c:numCache>
                <c:formatCode>General</c:formatCode>
                <c:ptCount val="8"/>
                <c:pt idx="0">
                  <c:v>50</c:v>
                </c:pt>
                <c:pt idx="1">
                  <c:v>46</c:v>
                </c:pt>
                <c:pt idx="2">
                  <c:v>257</c:v>
                </c:pt>
                <c:pt idx="3">
                  <c:v>413</c:v>
                </c:pt>
                <c:pt idx="4">
                  <c:v>393</c:v>
                </c:pt>
                <c:pt idx="5">
                  <c:v>1192</c:v>
                </c:pt>
                <c:pt idx="6">
                  <c:v>60</c:v>
                </c:pt>
                <c:pt idx="7">
                  <c:v>72</c:v>
                </c:pt>
              </c:numCache>
            </c:numRef>
          </c:val>
        </c:ser>
        <c:ser>
          <c:idx val="1"/>
          <c:order val="1"/>
          <c:cat>
            <c:strRef>
              <c:f>Лист2!$A$21:$A$28</c:f>
              <c:strCache>
                <c:ptCount val="8"/>
                <c:pt idx="0">
                  <c:v>Благоустройство территории, коммунальное хозяйство, транспорт, дороги</c:v>
                </c:pt>
                <c:pt idx="1">
                  <c:v>Квартплата, тарифы, деятельность УК и ТСЖ</c:v>
                </c:pt>
                <c:pt idx="2">
                  <c:v>Выдача разрешений на строительство, перепланировку помещений</c:v>
                </c:pt>
                <c:pt idx="3">
                  <c:v>Присвоение адресов объектам недвижимости, разработка градостроительных планов</c:v>
                </c:pt>
                <c:pt idx="4">
                  <c:v>Предоставление жилья, улучшение жилищных условий</c:v>
                </c:pt>
                <c:pt idx="5">
                  <c:v>Предоставление в аренду, пользование, собственность земельных участков, муниципального имущества</c:v>
                </c:pt>
                <c:pt idx="6">
                  <c:v>Культура, спорт, молодежная политика</c:v>
                </c:pt>
                <c:pt idx="7">
                  <c:v>Прочие</c:v>
                </c:pt>
              </c:strCache>
            </c:strRef>
          </c:cat>
          <c:val>
            <c:numRef>
              <c:f>Лист2!$C$21:$C$28</c:f>
              <c:numCache>
                <c:formatCode>0.0</c:formatCode>
                <c:ptCount val="8"/>
                <c:pt idx="0">
                  <c:v>2.0136931131695528</c:v>
                </c:pt>
                <c:pt idx="1">
                  <c:v>1.8525976641159889</c:v>
                </c:pt>
                <c:pt idx="2">
                  <c:v>10.350382601691502</c:v>
                </c:pt>
                <c:pt idx="3">
                  <c:v>16.633105114780509</c:v>
                </c:pt>
                <c:pt idx="4">
                  <c:v>15.827627869512687</c:v>
                </c:pt>
                <c:pt idx="5">
                  <c:v>48.006443817962143</c:v>
                </c:pt>
                <c:pt idx="6">
                  <c:v>2.4164317358034633</c:v>
                </c:pt>
                <c:pt idx="7">
                  <c:v>2.899718082964156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8D0E-B231-4153-AA2A-B582054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2017-03-06T12:35:00Z</cp:lastPrinted>
  <dcterms:created xsi:type="dcterms:W3CDTF">2017-03-06T12:34:00Z</dcterms:created>
  <dcterms:modified xsi:type="dcterms:W3CDTF">2017-03-06T12:56:00Z</dcterms:modified>
</cp:coreProperties>
</file>